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54010" w14:textId="78CD40C7" w:rsidR="00A76B2A" w:rsidRPr="00352C38" w:rsidRDefault="00A76B2A" w:rsidP="00A76B2A">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00352C38" w:rsidRPr="00692BE8">
        <w:rPr>
          <w:bCs/>
          <w:noProof w:val="0"/>
          <w:sz w:val="24"/>
          <w:szCs w:val="24"/>
        </w:rPr>
        <w:t>R2-2408647</w:t>
      </w:r>
    </w:p>
    <w:p w14:paraId="74B772B0" w14:textId="78014CB5" w:rsidR="00A76B2A" w:rsidRDefault="00A76B2A" w:rsidP="00A76B2A">
      <w:pPr>
        <w:pStyle w:val="Header"/>
        <w:tabs>
          <w:tab w:val="right" w:pos="9641"/>
        </w:tabs>
        <w:rPr>
          <w:rFonts w:eastAsia="SimSun"/>
          <w:bCs/>
          <w:i/>
          <w:noProof w:val="0"/>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6E2982FC" w14:textId="77777777" w:rsidR="00A76B2A" w:rsidRPr="00B266B0" w:rsidRDefault="00A76B2A" w:rsidP="00A76B2A">
      <w:pPr>
        <w:pStyle w:val="Header"/>
        <w:rPr>
          <w:bCs/>
          <w:noProof w:val="0"/>
          <w:sz w:val="24"/>
        </w:rPr>
      </w:pPr>
    </w:p>
    <w:p w14:paraId="4992DEA7" w14:textId="6767E904" w:rsidR="00A76B2A" w:rsidRPr="00B266B0" w:rsidRDefault="00A76B2A" w:rsidP="00A76B2A">
      <w:pPr>
        <w:pStyle w:val="CRCoverPage"/>
        <w:tabs>
          <w:tab w:val="left" w:pos="1985"/>
        </w:tabs>
        <w:rPr>
          <w:rFonts w:cs="Arial"/>
          <w:b/>
          <w:bCs/>
          <w:sz w:val="24"/>
          <w:lang w:eastAsia="ja-JP"/>
        </w:rPr>
      </w:pPr>
      <w:r w:rsidRPr="00B266B0">
        <w:rPr>
          <w:rFonts w:cs="Arial"/>
          <w:b/>
          <w:bCs/>
          <w:sz w:val="24"/>
        </w:rPr>
        <w:t>Agenda item:</w:t>
      </w:r>
      <w:r>
        <w:rPr>
          <w:rFonts w:cs="Arial"/>
          <w:b/>
          <w:bCs/>
          <w:sz w:val="24"/>
        </w:rPr>
        <w:tab/>
        <w:t xml:space="preserve">8.11.2 </w:t>
      </w:r>
    </w:p>
    <w:p w14:paraId="22749618" w14:textId="77777777" w:rsidR="00A76B2A" w:rsidRPr="00B266B0" w:rsidRDefault="00A76B2A" w:rsidP="00A76B2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6DAEDFFF" w14:textId="252B7DFD" w:rsidR="00A76B2A" w:rsidRDefault="00A76B2A" w:rsidP="00A76B2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Random </w:t>
      </w:r>
      <w:r w:rsidR="00D01028">
        <w:rPr>
          <w:rFonts w:ascii="Arial" w:hAnsi="Arial" w:cs="Arial"/>
          <w:b/>
          <w:bCs/>
          <w:sz w:val="24"/>
        </w:rPr>
        <w:t xml:space="preserve">Access </w:t>
      </w:r>
      <w:r w:rsidR="00E6099E">
        <w:rPr>
          <w:rFonts w:ascii="Arial" w:hAnsi="Arial" w:cs="Arial"/>
          <w:b/>
          <w:bCs/>
          <w:sz w:val="24"/>
        </w:rPr>
        <w:t>Operation</w:t>
      </w:r>
      <w:r>
        <w:rPr>
          <w:rFonts w:ascii="Arial" w:hAnsi="Arial" w:cs="Arial"/>
          <w:b/>
          <w:bCs/>
          <w:sz w:val="24"/>
        </w:rPr>
        <w:t xml:space="preserve"> of SBFD</w:t>
      </w:r>
    </w:p>
    <w:p w14:paraId="68D42C33" w14:textId="77777777" w:rsidR="00A76B2A" w:rsidRPr="00B266B0" w:rsidRDefault="00A76B2A" w:rsidP="00A76B2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C1A4F">
        <w:rPr>
          <w:rFonts w:ascii="Arial" w:hAnsi="Arial" w:cs="Arial"/>
          <w:b/>
          <w:bCs/>
          <w:sz w:val="24"/>
        </w:rPr>
        <w:t>NR_duplex_evo</w:t>
      </w:r>
      <w:proofErr w:type="spellEnd"/>
      <w:r w:rsidRPr="001C1A4F">
        <w:rPr>
          <w:rFonts w:ascii="Arial" w:hAnsi="Arial" w:cs="Arial"/>
          <w:b/>
          <w:bCs/>
          <w:sz w:val="24"/>
        </w:rPr>
        <w:t>-Core</w:t>
      </w:r>
      <w:r>
        <w:rPr>
          <w:rFonts w:ascii="Arial" w:hAnsi="Arial" w:cs="Arial"/>
          <w:b/>
          <w:bCs/>
          <w:sz w:val="24"/>
        </w:rPr>
        <w:t xml:space="preserve"> - Release 19</w:t>
      </w:r>
    </w:p>
    <w:p w14:paraId="2EB09664" w14:textId="77777777" w:rsidR="00A76B2A" w:rsidRPr="00B266B0" w:rsidRDefault="00A76B2A" w:rsidP="00A76B2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9C49C3" w:rsidR="00A209D6" w:rsidRPr="006E13D1" w:rsidRDefault="00A209D6" w:rsidP="00227B19">
      <w:pPr>
        <w:pStyle w:val="Heading1"/>
      </w:pPr>
      <w:r>
        <w:t>Introduction</w:t>
      </w:r>
    </w:p>
    <w:p w14:paraId="4F9D96FF" w14:textId="6FDE5619" w:rsidR="002B74DB" w:rsidRDefault="00E22715" w:rsidP="00E90DCE">
      <w:pPr>
        <w:jc w:val="both"/>
      </w:pPr>
      <w:r w:rsidRPr="00523CAE">
        <w:t xml:space="preserve">In RAN#102 meeting, a Work Item (WI) on Evolution of NR duplex operation: </w:t>
      </w:r>
      <w:proofErr w:type="spellStart"/>
      <w:r>
        <w:t>Subband</w:t>
      </w:r>
      <w:proofErr w:type="spellEnd"/>
      <w:r w:rsidRPr="00523CAE">
        <w:t xml:space="preserve"> full duplex (SBFD) </w:t>
      </w:r>
      <w:r>
        <w:t>was</w:t>
      </w:r>
      <w:r w:rsidRPr="00523CAE">
        <w:t xml:space="preserve"> approved. </w:t>
      </w:r>
      <w:r w:rsidR="00F275F4" w:rsidRPr="005576E1">
        <w:rPr>
          <w:lang w:val="en-US"/>
        </w:rPr>
        <w:t xml:space="preserve">SBFD is being specified in Rel-19 as a new mode of operation in unpaired spectrum where </w:t>
      </w:r>
      <w:r w:rsidR="00F275F4">
        <w:rPr>
          <w:lang w:val="en-US"/>
        </w:rPr>
        <w:t xml:space="preserve">a </w:t>
      </w:r>
      <w:r w:rsidR="00F275F4" w:rsidRPr="005576E1">
        <w:rPr>
          <w:lang w:val="en-US"/>
        </w:rPr>
        <w:t>separate set of RBs within a TDD carrier are used for UL and DL transmission simultaneously. The intention is to allow more UL transmission opportunities compared to the typical DL-heavy TDD configurations used in today’s TDD deployments. This bring benefits in terms of UL coverage and UL latency</w:t>
      </w:r>
      <w:r w:rsidR="00F275F4">
        <w:rPr>
          <w:lang w:val="en-US"/>
        </w:rPr>
        <w:t>,</w:t>
      </w:r>
      <w:r w:rsidR="00F275F4" w:rsidRPr="005576E1">
        <w:rPr>
          <w:lang w:val="en-US"/>
        </w:rPr>
        <w:t xml:space="preserve"> especially in wide</w:t>
      </w:r>
      <w:r w:rsidR="00F275F4">
        <w:rPr>
          <w:lang w:val="en-US"/>
        </w:rPr>
        <w:t>-</w:t>
      </w:r>
      <w:r w:rsidR="00F275F4" w:rsidRPr="005576E1">
        <w:rPr>
          <w:lang w:val="en-US"/>
        </w:rPr>
        <w:t>area macro networks where many UEs are in power-limited conditions in the UL direction</w:t>
      </w:r>
      <w:r w:rsidR="00F275F4">
        <w:rPr>
          <w:lang w:val="en-US"/>
        </w:rPr>
        <w:t xml:space="preserve">. </w:t>
      </w:r>
      <w:r w:rsidR="00F275F4">
        <w:t xml:space="preserve">The work item description has been updated in RAN#104 meeting and the objectives are mentioned </w:t>
      </w:r>
      <w:proofErr w:type="gramStart"/>
      <w:r w:rsidR="00F275F4">
        <w:t>in  RP</w:t>
      </w:r>
      <w:proofErr w:type="gramEnd"/>
      <w:r w:rsidR="00F275F4">
        <w:t xml:space="preserve">-241614.   </w:t>
      </w:r>
    </w:p>
    <w:p w14:paraId="6BD88ED3" w14:textId="78DC8CCC" w:rsidR="00890A28" w:rsidRDefault="002B74DB" w:rsidP="00890A28">
      <w:pPr>
        <w:jc w:val="both"/>
      </w:pPr>
      <w:r>
        <w:t xml:space="preserve">RAN2 start discussing on SBFD random access procedures </w:t>
      </w:r>
      <w:r w:rsidR="006719BA">
        <w:t xml:space="preserve">in RAN2#127, and the following </w:t>
      </w:r>
      <w:proofErr w:type="spellStart"/>
      <w:r w:rsidR="006719BA">
        <w:t>agreemenst</w:t>
      </w:r>
      <w:proofErr w:type="spellEnd"/>
      <w:r w:rsidR="006719BA">
        <w:t xml:space="preserve"> are made:</w:t>
      </w:r>
    </w:p>
    <w:tbl>
      <w:tblPr>
        <w:tblStyle w:val="TableGrid"/>
        <w:tblW w:w="0" w:type="auto"/>
        <w:tblLook w:val="04A0" w:firstRow="1" w:lastRow="0" w:firstColumn="1" w:lastColumn="0" w:noHBand="0" w:noVBand="1"/>
      </w:tblPr>
      <w:tblGrid>
        <w:gridCol w:w="9631"/>
      </w:tblGrid>
      <w:tr w:rsidR="00890A28" w:rsidRPr="00CD033B" w14:paraId="1C4C33CF" w14:textId="77777777" w:rsidTr="003065EF">
        <w:tc>
          <w:tcPr>
            <w:tcW w:w="9631" w:type="dxa"/>
          </w:tcPr>
          <w:p w14:paraId="6DEC19A7" w14:textId="3A9E9E13" w:rsidR="00890A28" w:rsidRPr="00F876CC" w:rsidRDefault="00890A28" w:rsidP="003065EF">
            <w:pPr>
              <w:rPr>
                <w:rFonts w:ascii="Times New Roman" w:hAnsi="Times New Roman"/>
                <w:b/>
                <w:bCs/>
              </w:rPr>
            </w:pPr>
            <w:r w:rsidRPr="00F876CC">
              <w:rPr>
                <w:rFonts w:ascii="Times New Roman" w:hAnsi="Times New Roman"/>
                <w:b/>
                <w:bCs/>
                <w:highlight w:val="green"/>
              </w:rPr>
              <w:t>Agreement</w:t>
            </w:r>
            <w:r w:rsidR="00A13B25" w:rsidRPr="00F876CC">
              <w:rPr>
                <w:rFonts w:ascii="Times New Roman" w:hAnsi="Times New Roman"/>
                <w:b/>
                <w:bCs/>
                <w:highlight w:val="green"/>
              </w:rPr>
              <w:t>s</w:t>
            </w:r>
          </w:p>
          <w:p w14:paraId="6A08F56D" w14:textId="77777777" w:rsidR="00A13B25" w:rsidRPr="00F876CC" w:rsidRDefault="00A13B25" w:rsidP="00A13B25">
            <w:pPr>
              <w:pStyle w:val="Agreement"/>
              <w:rPr>
                <w:rFonts w:ascii="Times New Roman" w:hAnsi="Times New Roman"/>
                <w:lang w:eastAsia="zh-CN"/>
              </w:rPr>
            </w:pPr>
            <w:r w:rsidRPr="00F876CC">
              <w:rPr>
                <w:rFonts w:ascii="Times New Roman" w:hAnsi="Times New Roman"/>
                <w:lang w:eastAsia="zh-CN"/>
              </w:rPr>
              <w:t>Working assumption: Random access procedure in SBFD symbols is supported for all the existing RACH trigger events.</w:t>
            </w:r>
          </w:p>
          <w:p w14:paraId="4905B0D9" w14:textId="55BEECE5" w:rsidR="00A13B25" w:rsidRPr="00F876CC" w:rsidRDefault="00066FFF" w:rsidP="00A13B25">
            <w:pPr>
              <w:pStyle w:val="Agreement"/>
              <w:rPr>
                <w:rFonts w:ascii="Times New Roman" w:hAnsi="Times New Roman"/>
              </w:rPr>
            </w:pPr>
            <w:r w:rsidRPr="00F876CC">
              <w:rPr>
                <w:rFonts w:ascii="Times New Roman" w:hAnsi="Times New Roman"/>
              </w:rPr>
              <w:t xml:space="preserve">RAN2 assume RACH configuration for SBFD via SIB and/or dedicated RRC </w:t>
            </w:r>
            <w:proofErr w:type="spellStart"/>
            <w:r w:rsidRPr="00F876CC">
              <w:rPr>
                <w:rFonts w:ascii="Times New Roman" w:hAnsi="Times New Roman"/>
              </w:rPr>
              <w:t>signalling</w:t>
            </w:r>
            <w:proofErr w:type="spellEnd"/>
            <w:r w:rsidRPr="00F876CC">
              <w:rPr>
                <w:rFonts w:ascii="Times New Roman" w:hAnsi="Times New Roman"/>
              </w:rPr>
              <w:t xml:space="preserve"> is supported. Detailed </w:t>
            </w:r>
            <w:proofErr w:type="spellStart"/>
            <w:r w:rsidRPr="00F876CC">
              <w:rPr>
                <w:rFonts w:ascii="Times New Roman" w:hAnsi="Times New Roman"/>
              </w:rPr>
              <w:t>signalling</w:t>
            </w:r>
            <w:proofErr w:type="spellEnd"/>
            <w:r w:rsidRPr="00F876CC">
              <w:rPr>
                <w:rFonts w:ascii="Times New Roman" w:hAnsi="Times New Roman"/>
              </w:rPr>
              <w:t xml:space="preserve"> FFS. </w:t>
            </w:r>
          </w:p>
          <w:p w14:paraId="70D05DA0" w14:textId="77777777" w:rsidR="00D0371F" w:rsidRPr="00F876CC" w:rsidRDefault="00D0371F" w:rsidP="00D0371F">
            <w:pPr>
              <w:pStyle w:val="Agreement"/>
              <w:rPr>
                <w:rFonts w:ascii="Times New Roman" w:hAnsi="Times New Roman"/>
              </w:rPr>
            </w:pPr>
            <w:r w:rsidRPr="00F876CC">
              <w:rPr>
                <w:rFonts w:ascii="Times New Roman" w:hAnsi="Times New Roman"/>
              </w:rPr>
              <w:t>RAN2 to strive for a common SBFD CBRA framework independent of RRC state.</w:t>
            </w:r>
          </w:p>
          <w:p w14:paraId="1A545AA7" w14:textId="77777777" w:rsidR="00890A28" w:rsidRPr="00F876CC" w:rsidRDefault="00B05CA0" w:rsidP="003065EF">
            <w:pPr>
              <w:pStyle w:val="Agreement"/>
              <w:rPr>
                <w:rFonts w:ascii="Times New Roman" w:hAnsi="Times New Roman"/>
              </w:rPr>
            </w:pPr>
            <w:r w:rsidRPr="00F876CC">
              <w:rPr>
                <w:rFonts w:ascii="Times New Roman" w:hAnsi="Times New Roman"/>
              </w:rPr>
              <w:t>RAN2 focus on 4-step RACH for SBFD RA, FFS on 2-step if needed.</w:t>
            </w:r>
          </w:p>
          <w:p w14:paraId="7C5DE69C" w14:textId="77777777" w:rsidR="00F05FEE" w:rsidRDefault="00F05FEE" w:rsidP="00F05FEE">
            <w:pPr>
              <w:pStyle w:val="Agreement"/>
              <w:rPr>
                <w:rFonts w:ascii="Times New Roman" w:hAnsi="Times New Roman"/>
              </w:rPr>
            </w:pPr>
            <w:r w:rsidRPr="00F876CC">
              <w:rPr>
                <w:rFonts w:ascii="Times New Roman" w:hAnsi="Times New Roman"/>
              </w:rPr>
              <w:t xml:space="preserve">FFS whether/how early indication is used during a SBFD RA procedure. </w:t>
            </w:r>
          </w:p>
          <w:p w14:paraId="4CD180EF" w14:textId="0456ED91" w:rsidR="00F876CC" w:rsidRPr="00F876CC" w:rsidRDefault="00F876CC" w:rsidP="00F876CC">
            <w:pPr>
              <w:rPr>
                <w:lang w:eastAsia="en-GB"/>
              </w:rPr>
            </w:pPr>
          </w:p>
        </w:tc>
      </w:tr>
    </w:tbl>
    <w:p w14:paraId="489320FA" w14:textId="77777777" w:rsidR="006719BA" w:rsidRDefault="006719BA" w:rsidP="00E90DCE">
      <w:pPr>
        <w:jc w:val="both"/>
      </w:pPr>
    </w:p>
    <w:p w14:paraId="0EECF73D" w14:textId="1F49ABC0" w:rsidR="00500DFC" w:rsidRDefault="00500DFC" w:rsidP="00E90DCE">
      <w:pPr>
        <w:jc w:val="both"/>
      </w:pPr>
      <w:r>
        <w:t>In this contribution, we further discuss different aspects of the SBFD random access ope</w:t>
      </w:r>
      <w:r w:rsidR="00C222A8">
        <w:t>ration.</w:t>
      </w:r>
    </w:p>
    <w:p w14:paraId="5E9CBE0F" w14:textId="0FE8DF5F" w:rsidR="001D45A0" w:rsidRDefault="00E309D7" w:rsidP="00227B19">
      <w:pPr>
        <w:pStyle w:val="Heading1"/>
      </w:pPr>
      <w:r w:rsidRPr="00E309D7">
        <w:t xml:space="preserve">SBFD </w:t>
      </w:r>
      <w:r w:rsidR="00227B19">
        <w:t>R</w:t>
      </w:r>
      <w:r w:rsidRPr="00E309D7">
        <w:t xml:space="preserve">andom </w:t>
      </w:r>
      <w:r w:rsidR="00227B19">
        <w:t>A</w:t>
      </w:r>
      <w:r w:rsidRPr="00E309D7">
        <w:t xml:space="preserve">ccess </w:t>
      </w:r>
      <w:r w:rsidR="00227B19">
        <w:t>O</w:t>
      </w:r>
      <w:r w:rsidRPr="00E309D7">
        <w:t>peration</w:t>
      </w:r>
    </w:p>
    <w:p w14:paraId="2073B54B" w14:textId="3911629C" w:rsidR="008C3FD4" w:rsidRDefault="008C3FD4" w:rsidP="009A5DD5">
      <w:pPr>
        <w:jc w:val="both"/>
      </w:pPr>
      <w:r>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w:t>
      </w:r>
      <w:r w:rsidR="001D5576">
        <w:t>,</w:t>
      </w:r>
      <w:r>
        <w:t xml:space="preserve"> and information about the power ramp up during the RACH procedure. For UEs in RRC_CONNECTED, dedicated RACH configuration, including CFRA, can be indicated by the network. If the CFRA configuration is missing, UEs in RRC_CONNECTED use the common RACH configuration for CBRA.</w:t>
      </w:r>
    </w:p>
    <w:p w14:paraId="11FEC8A7" w14:textId="1F6D242C" w:rsidR="008C3FD4" w:rsidRPr="009A5DD5" w:rsidRDefault="008C3FD4" w:rsidP="009A5DD5">
      <w:pPr>
        <w:jc w:val="both"/>
      </w:pPr>
      <w:r>
        <w:t xml:space="preserve">To enable support of initial access in SBFD, i.e., in </w:t>
      </w:r>
      <w:r w:rsidR="001D5576">
        <w:t xml:space="preserve">the </w:t>
      </w:r>
      <w:r>
        <w:t xml:space="preserve">UL </w:t>
      </w:r>
      <w:proofErr w:type="spellStart"/>
      <w:r>
        <w:t>subband</w:t>
      </w:r>
      <w:proofErr w:type="spellEnd"/>
      <w:r>
        <w:t xml:space="preserve">, RAN1 has been discussing the above aspects of </w:t>
      </w:r>
      <w:proofErr w:type="gramStart"/>
      <w:r>
        <w:t>random access</w:t>
      </w:r>
      <w:proofErr w:type="gramEnd"/>
      <w:r>
        <w:t xml:space="preserve"> procedures in SBFD since RAN1#116. In fact, RAN1 observed that support of initial access in SBFD provides at least one or more following benefits: </w:t>
      </w:r>
      <w:r w:rsidRPr="009A5DD5">
        <w:t xml:space="preserve">reduced </w:t>
      </w:r>
      <w:proofErr w:type="gramStart"/>
      <w:r w:rsidRPr="009A5DD5">
        <w:t>random access</w:t>
      </w:r>
      <w:proofErr w:type="gramEnd"/>
      <w:r w:rsidRPr="009A5DD5">
        <w:t xml:space="preserve"> latency, reduced PRACH collision probability or allowing more contiguous frequency resources for PUSCH in UL slots, improved coverage of PRACH with sparse UL resources, and increased cell range of PRACH with sparse UL resources. As mentioned in section 1, WI was updated in RAN#104</w:t>
      </w:r>
      <w:r>
        <w:t xml:space="preserve"> [RP-241614]</w:t>
      </w:r>
      <w:r w:rsidRPr="009A5DD5">
        <w:t xml:space="preserve"> to specify SBFD operation to support random access in SBFD symbols by UEs in RRC_IDLE/INACTIVE mode, along with RRC_CONNECTED mode in RAN1 and RAN2.</w:t>
      </w:r>
    </w:p>
    <w:p w14:paraId="6E9523F5" w14:textId="63D2826F" w:rsidR="008C3FD4" w:rsidRPr="009A5DD5" w:rsidRDefault="008C3FD4" w:rsidP="009A5DD5">
      <w:pPr>
        <w:jc w:val="both"/>
      </w:pPr>
      <w:r w:rsidRPr="009A5DD5">
        <w:lastRenderedPageBreak/>
        <w:t>In section 3, we present the various aspects of random access in RRC Connected mode, and in RRC Idle/Inactive mode, and the conclusion is provided in section 4.</w:t>
      </w:r>
    </w:p>
    <w:p w14:paraId="0C73AE82" w14:textId="7B985A8F" w:rsidR="008D1867" w:rsidRPr="006E13D1" w:rsidRDefault="00227B19" w:rsidP="00227B19">
      <w:pPr>
        <w:pStyle w:val="Heading1"/>
      </w:pPr>
      <w:r>
        <w:t xml:space="preserve">Various Aspects of SBFD random access </w:t>
      </w:r>
    </w:p>
    <w:p w14:paraId="0357D269" w14:textId="5E0FF9E6" w:rsidR="00614170" w:rsidRDefault="00697750" w:rsidP="001B667E">
      <w:pPr>
        <w:jc w:val="both"/>
        <w:rPr>
          <w:b/>
        </w:rPr>
      </w:pPr>
      <w:r w:rsidRPr="00227B19">
        <w:rPr>
          <w:bCs/>
        </w:rPr>
        <w:t>In this section, we discuss the RAN2 aspects of the SBFD random access procedure for RRC_CONNECTED and IDLE/INACTIVE operation</w:t>
      </w:r>
      <w:r w:rsidR="000364E6">
        <w:rPr>
          <w:bCs/>
        </w:rPr>
        <w:t>s</w:t>
      </w:r>
      <w:r w:rsidRPr="00227B19">
        <w:rPr>
          <w:bCs/>
        </w:rPr>
        <w:t xml:space="preserve">.  </w:t>
      </w:r>
      <w:r w:rsidR="005B0624" w:rsidRPr="00227B19">
        <w:rPr>
          <w:bCs/>
        </w:rPr>
        <w:t xml:space="preserve">RAN1 agreements on </w:t>
      </w:r>
      <w:r w:rsidR="004A2262" w:rsidRPr="00227B19">
        <w:rPr>
          <w:bCs/>
        </w:rPr>
        <w:t>SBFD random access is listed in Appendix 1.</w:t>
      </w:r>
    </w:p>
    <w:p w14:paraId="12E24DDA" w14:textId="79373BBD" w:rsidR="004B1C6C" w:rsidRDefault="00697750" w:rsidP="00227B19">
      <w:pPr>
        <w:pStyle w:val="Heading2"/>
      </w:pPr>
      <w:r w:rsidRPr="00227B19">
        <w:t xml:space="preserve">PRACH resource configuration </w:t>
      </w:r>
      <w:r>
        <w:t>for RRC_CONNECTED UEs</w:t>
      </w:r>
    </w:p>
    <w:p w14:paraId="191DF800" w14:textId="416B1EAA" w:rsidR="007F3B7F" w:rsidRDefault="007F3B7F" w:rsidP="007F3B7F">
      <w:pPr>
        <w:jc w:val="both"/>
      </w:pPr>
      <w:r>
        <w:t xml:space="preserve">To enable random access for SBFD symbols in SBFD-aware UEs, the </w:t>
      </w:r>
      <w:proofErr w:type="spellStart"/>
      <w:r>
        <w:t>gNB</w:t>
      </w:r>
      <w:proofErr w:type="spellEnd"/>
      <w:r>
        <w:t xml:space="preserve"> must set up a new set of PRACH resources</w:t>
      </w:r>
      <w:r w:rsidR="004E3A5B">
        <w:t xml:space="preserve"> which </w:t>
      </w:r>
      <w:r>
        <w:t>includ</w:t>
      </w:r>
      <w:r w:rsidR="004E3A5B">
        <w:t>es</w:t>
      </w:r>
      <w:r>
        <w:t xml:space="preserve"> RO configuration, SSB-RO mapping, the </w:t>
      </w:r>
      <w:proofErr w:type="gramStart"/>
      <w:r>
        <w:t>random access</w:t>
      </w:r>
      <w:proofErr w:type="gramEnd"/>
      <w:r>
        <w:t xml:space="preserve"> configuration table, and PRACH repetition. </w:t>
      </w:r>
    </w:p>
    <w:p w14:paraId="1736DBD6" w14:textId="1DE2C35A" w:rsidR="00C763D4" w:rsidRDefault="003264EE" w:rsidP="001B667E">
      <w:pPr>
        <w:jc w:val="both"/>
      </w:pPr>
      <w:r>
        <w:t>In RAN1</w:t>
      </w:r>
      <w:r w:rsidR="00C763D4">
        <w:t xml:space="preserve">#117, </w:t>
      </w:r>
      <w:r w:rsidR="001D5576">
        <w:t xml:space="preserve">the </w:t>
      </w:r>
      <w:r w:rsidR="00C763D4">
        <w:t>following agreements are made on the PRACH resource configuration:</w:t>
      </w:r>
    </w:p>
    <w:tbl>
      <w:tblPr>
        <w:tblStyle w:val="TableGrid"/>
        <w:tblW w:w="0" w:type="auto"/>
        <w:tblLook w:val="04A0" w:firstRow="1" w:lastRow="0" w:firstColumn="1" w:lastColumn="0" w:noHBand="0" w:noVBand="1"/>
      </w:tblPr>
      <w:tblGrid>
        <w:gridCol w:w="9631"/>
      </w:tblGrid>
      <w:tr w:rsidR="00CD033B" w:rsidRPr="00CD033B" w14:paraId="6CEC5685" w14:textId="77777777" w:rsidTr="00CD033B">
        <w:tc>
          <w:tcPr>
            <w:tcW w:w="9631" w:type="dxa"/>
          </w:tcPr>
          <w:p w14:paraId="3185F951" w14:textId="77777777" w:rsidR="00CD033B" w:rsidRPr="00D157A7" w:rsidRDefault="00CD033B" w:rsidP="00CD033B">
            <w:pPr>
              <w:rPr>
                <w:rFonts w:ascii="Times New Roman" w:hAnsi="Times New Roman"/>
                <w:b/>
                <w:bCs/>
              </w:rPr>
            </w:pPr>
            <w:r w:rsidRPr="00D157A7">
              <w:rPr>
                <w:rFonts w:ascii="Times New Roman" w:hAnsi="Times New Roman"/>
                <w:b/>
                <w:bCs/>
                <w:highlight w:val="green"/>
              </w:rPr>
              <w:t>Agreement</w:t>
            </w:r>
          </w:p>
          <w:p w14:paraId="7BBA5590" w14:textId="77777777" w:rsidR="00CD033B" w:rsidRPr="00D157A7" w:rsidRDefault="00CD033B" w:rsidP="00CD033B">
            <w:pPr>
              <w:rPr>
                <w:rFonts w:ascii="Times New Roman" w:eastAsia="DengXian" w:hAnsi="Times New Roman"/>
                <w:iCs/>
              </w:rPr>
            </w:pPr>
            <w:r w:rsidRPr="00D157A7">
              <w:rPr>
                <w:rFonts w:ascii="Times New Roman" w:eastAsia="DengXian" w:hAnsi="Times New Roman"/>
                <w:iCs/>
              </w:rPr>
              <w:t>Confirm the following working assumption.</w:t>
            </w:r>
          </w:p>
          <w:p w14:paraId="36717DE8" w14:textId="77777777" w:rsidR="00CD033B" w:rsidRPr="00D157A7" w:rsidRDefault="00CD033B" w:rsidP="00CD033B">
            <w:pPr>
              <w:rPr>
                <w:rFonts w:ascii="Times New Roman" w:hAnsi="Times New Roman"/>
                <w:b/>
                <w:bCs/>
                <w:iCs/>
                <w:highlight w:val="darkYellow"/>
              </w:rPr>
            </w:pPr>
            <w:r w:rsidRPr="00D157A7">
              <w:rPr>
                <w:rFonts w:ascii="Times New Roman" w:hAnsi="Times New Roman"/>
                <w:b/>
                <w:bCs/>
                <w:iCs/>
                <w:highlight w:val="darkYellow"/>
              </w:rPr>
              <w:t>Working Assumption</w:t>
            </w:r>
          </w:p>
          <w:p w14:paraId="3AF80C37" w14:textId="77777777" w:rsidR="00CD033B" w:rsidRPr="00D157A7" w:rsidRDefault="00CD033B" w:rsidP="00CD033B">
            <w:pPr>
              <w:rPr>
                <w:rFonts w:ascii="Times New Roman" w:hAnsi="Times New Roman"/>
              </w:rPr>
            </w:pPr>
            <w:r w:rsidRPr="00D157A7">
              <w:rPr>
                <w:rFonts w:ascii="Times New Roman" w:hAnsi="Times New Roman"/>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8F97923" w14:textId="77777777" w:rsidR="00CD033B" w:rsidRPr="00D157A7" w:rsidRDefault="00CD033B" w:rsidP="008A055D">
            <w:pPr>
              <w:pStyle w:val="ListParagraph"/>
              <w:widowControl w:val="0"/>
              <w:numPr>
                <w:ilvl w:val="0"/>
                <w:numId w:val="12"/>
              </w:numPr>
              <w:autoSpaceDE w:val="0"/>
              <w:autoSpaceDN w:val="0"/>
              <w:spacing w:after="0"/>
              <w:contextualSpacing w:val="0"/>
              <w:jc w:val="both"/>
              <w:rPr>
                <w:rFonts w:ascii="Times New Roman" w:hAnsi="Times New Roman"/>
              </w:rPr>
            </w:pPr>
            <w:r w:rsidRPr="00D157A7">
              <w:rPr>
                <w:rFonts w:ascii="Times New Roman" w:hAnsi="Times New Roman"/>
              </w:rPr>
              <w:t xml:space="preserve">For Option 1 with Alt 1-1, FFS whether/how to reinterpret </w:t>
            </w:r>
            <w:r w:rsidRPr="00D157A7">
              <w:rPr>
                <w:rFonts w:ascii="Times New Roman" w:hAnsi="Times New Roman"/>
                <w:i/>
                <w:iCs/>
              </w:rPr>
              <w:t>msg1-FrequencyStart</w:t>
            </w:r>
            <w:r w:rsidRPr="00D157A7">
              <w:rPr>
                <w:rFonts w:ascii="Times New Roman" w:hAnsi="Times New Roman"/>
              </w:rPr>
              <w:t xml:space="preserve"> in </w:t>
            </w:r>
            <w:proofErr w:type="spellStart"/>
            <w:r w:rsidRPr="00D157A7">
              <w:rPr>
                <w:rFonts w:ascii="Times New Roman" w:hAnsi="Times New Roman"/>
                <w:i/>
                <w:iCs/>
              </w:rPr>
              <w:t>rach-ConfigCommon</w:t>
            </w:r>
            <w:proofErr w:type="spellEnd"/>
            <w:r w:rsidRPr="00D157A7">
              <w:rPr>
                <w:rFonts w:ascii="Times New Roman" w:hAnsi="Times New Roman"/>
                <w:i/>
                <w:iCs/>
              </w:rPr>
              <w:t>,</w:t>
            </w:r>
            <w:r w:rsidRPr="00D157A7">
              <w:rPr>
                <w:rFonts w:ascii="Times New Roman" w:hAnsi="Times New Roman"/>
              </w:rPr>
              <w:t xml:space="preserve"> RO validation rules and SSB-RO mapping rules, etc.</w:t>
            </w:r>
          </w:p>
          <w:p w14:paraId="75A927C7" w14:textId="77777777" w:rsidR="00CD033B" w:rsidRPr="00D157A7" w:rsidRDefault="00CD033B" w:rsidP="008A055D">
            <w:pPr>
              <w:pStyle w:val="ListParagraph"/>
              <w:widowControl w:val="0"/>
              <w:numPr>
                <w:ilvl w:val="0"/>
                <w:numId w:val="12"/>
              </w:numPr>
              <w:autoSpaceDE w:val="0"/>
              <w:autoSpaceDN w:val="0"/>
              <w:spacing w:after="0"/>
              <w:contextualSpacing w:val="0"/>
              <w:jc w:val="both"/>
              <w:rPr>
                <w:rFonts w:ascii="Times New Roman" w:hAnsi="Times New Roman"/>
              </w:rPr>
            </w:pPr>
            <w:r w:rsidRPr="00D157A7">
              <w:rPr>
                <w:rFonts w:ascii="Times New Roman" w:hAnsi="Times New Roman"/>
              </w:rPr>
              <w:t>For Option 2, FFS the RO validation rules, SSB-RO mapping rules, whether all the parameters currently in</w:t>
            </w:r>
            <w:r w:rsidRPr="00D157A7">
              <w:rPr>
                <w:rFonts w:ascii="Times New Roman" w:hAnsi="Times New Roman"/>
                <w:i/>
                <w:iCs/>
              </w:rPr>
              <w:t xml:space="preserve"> </w:t>
            </w:r>
            <w:proofErr w:type="spellStart"/>
            <w:r w:rsidRPr="00D157A7">
              <w:rPr>
                <w:rFonts w:ascii="Times New Roman" w:hAnsi="Times New Roman"/>
                <w:i/>
                <w:iCs/>
              </w:rPr>
              <w:t>rach-ConfigCommon</w:t>
            </w:r>
            <w:proofErr w:type="spellEnd"/>
            <w:r w:rsidRPr="00D157A7">
              <w:rPr>
                <w:rFonts w:ascii="Times New Roman" w:hAnsi="Times New Roman"/>
              </w:rPr>
              <w:t xml:space="preserve"> are necessary to be included in the additional RACH configuration, etc.</w:t>
            </w:r>
          </w:p>
          <w:p w14:paraId="4C54D140" w14:textId="3CFE17DD" w:rsidR="00CD033B" w:rsidRPr="00227B19" w:rsidRDefault="00CD033B" w:rsidP="00CD033B">
            <w:pPr>
              <w:rPr>
                <w:rFonts w:ascii="Times New Roman" w:hAnsi="Times New Roman"/>
              </w:rPr>
            </w:pPr>
            <w:r w:rsidRPr="00D157A7">
              <w:rPr>
                <w:rFonts w:ascii="Times New Roman" w:hAnsi="Times New Roman"/>
                <w:iCs/>
              </w:rPr>
              <w:t>UE is not required to support both options.</w:t>
            </w:r>
          </w:p>
        </w:tc>
      </w:tr>
    </w:tbl>
    <w:p w14:paraId="28BB4803" w14:textId="77777777" w:rsidR="00CD033B" w:rsidRDefault="00CD033B" w:rsidP="00BF4334"/>
    <w:p w14:paraId="638C86C3" w14:textId="24A01FB0" w:rsidR="001A56D0" w:rsidRDefault="001A56D0" w:rsidP="00422C1E">
      <w:pPr>
        <w:jc w:val="both"/>
      </w:pPr>
      <w:r>
        <w:t xml:space="preserve">For option 1, it </w:t>
      </w:r>
      <w:r w:rsidR="006B7EC8">
        <w:t>seems straightforward to</w:t>
      </w:r>
      <w:r>
        <w:t xml:space="preserve"> </w:t>
      </w:r>
      <w:r w:rsidR="00E75FD3">
        <w:t>re</w:t>
      </w:r>
      <w:r>
        <w:t xml:space="preserve">interpret that </w:t>
      </w:r>
      <w:r w:rsidR="00045C3C">
        <w:t xml:space="preserve">for ROs within SBFD symbols, </w:t>
      </w:r>
      <w:r w:rsidR="00045C3C" w:rsidRPr="00DB5558">
        <w:rPr>
          <w:i/>
          <w:iCs/>
        </w:rPr>
        <w:t>msg1-FrequencyStart</w:t>
      </w:r>
      <w:r w:rsidR="00045C3C">
        <w:t xml:space="preserve"> indicates the offset of the </w:t>
      </w:r>
      <w:r w:rsidR="00422C1E">
        <w:t xml:space="preserve">first </w:t>
      </w:r>
      <w:r w:rsidR="00045C3C">
        <w:t xml:space="preserve">RO </w:t>
      </w:r>
      <w:r w:rsidR="00422C1E">
        <w:t xml:space="preserve">with respect to the </w:t>
      </w:r>
      <w:r w:rsidR="00045C3C">
        <w:t xml:space="preserve">start of the UL </w:t>
      </w:r>
      <w:proofErr w:type="spellStart"/>
      <w:r w:rsidR="00045C3C">
        <w:t>subband</w:t>
      </w:r>
      <w:proofErr w:type="spellEnd"/>
      <w:r w:rsidR="00592B8A">
        <w:t xml:space="preserve">, and </w:t>
      </w:r>
      <w:proofErr w:type="spellStart"/>
      <w:r w:rsidR="00592B8A">
        <w:t>FDMed</w:t>
      </w:r>
      <w:proofErr w:type="spellEnd"/>
      <w:r w:rsidR="00592B8A">
        <w:t xml:space="preserve"> ROs </w:t>
      </w:r>
      <w:r w:rsidR="0085716E">
        <w:t xml:space="preserve">which fall outside </w:t>
      </w:r>
      <w:r w:rsidR="005272F9">
        <w:t xml:space="preserve">the UL </w:t>
      </w:r>
      <w:proofErr w:type="spellStart"/>
      <w:r w:rsidR="005272F9">
        <w:t>subband</w:t>
      </w:r>
      <w:proofErr w:type="spellEnd"/>
      <w:r w:rsidR="0085716E">
        <w:t xml:space="preserve"> after app</w:t>
      </w:r>
      <w:r w:rsidR="00014561">
        <w:t xml:space="preserve">lying offset </w:t>
      </w:r>
      <w:r w:rsidR="00AF122D">
        <w:t xml:space="preserve">are </w:t>
      </w:r>
      <w:r w:rsidR="005272F9">
        <w:t xml:space="preserve">considered as invalid </w:t>
      </w:r>
      <w:r w:rsidR="00422C1E">
        <w:t>R</w:t>
      </w:r>
      <w:r w:rsidR="00773B1C">
        <w:t>O</w:t>
      </w:r>
      <w:r w:rsidR="00422C1E">
        <w:t xml:space="preserve">s for SBFD UEs. </w:t>
      </w:r>
    </w:p>
    <w:p w14:paraId="6114F867" w14:textId="13CBEFDA" w:rsidR="009E637C" w:rsidRDefault="009E637C" w:rsidP="009E637C">
      <w:pPr>
        <w:jc w:val="both"/>
      </w:pPr>
      <w:r w:rsidRPr="00F14973">
        <w:rPr>
          <w:b/>
        </w:rPr>
        <w:t xml:space="preserve">Proposal </w:t>
      </w:r>
      <w:r w:rsidR="00227B19" w:rsidRPr="00F14973">
        <w:rPr>
          <w:b/>
        </w:rPr>
        <w:t>1</w:t>
      </w:r>
      <w:r w:rsidRPr="00F14973">
        <w:rPr>
          <w:b/>
        </w:rPr>
        <w:t xml:space="preserve">: </w:t>
      </w:r>
      <w:r w:rsidRPr="00F14973">
        <w:t xml:space="preserve">For option </w:t>
      </w:r>
      <w:proofErr w:type="gramStart"/>
      <w:r w:rsidRPr="00F14973">
        <w:t>1,  for</w:t>
      </w:r>
      <w:proofErr w:type="gramEnd"/>
      <w:r w:rsidRPr="00F14973">
        <w:t xml:space="preserve"> ROs within SBFD symbols, </w:t>
      </w:r>
      <w:r w:rsidRPr="00F14973">
        <w:rPr>
          <w:i/>
        </w:rPr>
        <w:t>msg1-FrequencyStart</w:t>
      </w:r>
      <w:r w:rsidRPr="00F14973">
        <w:t xml:space="preserve"> indicates the offset of the first RO with respect to the start of the UL </w:t>
      </w:r>
      <w:proofErr w:type="spellStart"/>
      <w:r w:rsidRPr="00F14973">
        <w:t>subband</w:t>
      </w:r>
      <w:proofErr w:type="spellEnd"/>
      <w:r w:rsidRPr="00F14973">
        <w:t xml:space="preserve">, and </w:t>
      </w:r>
      <w:proofErr w:type="spellStart"/>
      <w:r w:rsidRPr="00F14973">
        <w:t>FDMed</w:t>
      </w:r>
      <w:proofErr w:type="spellEnd"/>
      <w:r w:rsidRPr="00F14973">
        <w:t xml:space="preserve"> ROs </w:t>
      </w:r>
      <w:r w:rsidR="00125321" w:rsidRPr="00F14973">
        <w:t>that</w:t>
      </w:r>
      <w:r w:rsidRPr="00F14973">
        <w:t xml:space="preserve"> fall outside the UL </w:t>
      </w:r>
      <w:proofErr w:type="spellStart"/>
      <w:r w:rsidRPr="00F14973">
        <w:t>subband</w:t>
      </w:r>
      <w:proofErr w:type="spellEnd"/>
      <w:r w:rsidRPr="00F14973">
        <w:t xml:space="preserve"> after applying offset </w:t>
      </w:r>
      <w:r w:rsidR="00AF122D" w:rsidRPr="00F14973">
        <w:t>are</w:t>
      </w:r>
      <w:r w:rsidRPr="00F14973">
        <w:t xml:space="preserve"> considered invalid R</w:t>
      </w:r>
      <w:r w:rsidR="002A74D3" w:rsidRPr="00F14973">
        <w:t>O</w:t>
      </w:r>
      <w:r w:rsidRPr="00F14973">
        <w:t>s for SBFD UEs.</w:t>
      </w:r>
      <w:r>
        <w:t xml:space="preserve"> </w:t>
      </w:r>
    </w:p>
    <w:p w14:paraId="1DA41DD9" w14:textId="6BF500C0" w:rsidR="009E637C" w:rsidRDefault="008121BB" w:rsidP="00422C1E">
      <w:pPr>
        <w:jc w:val="both"/>
      </w:pPr>
      <w:r w:rsidRPr="00227B19">
        <w:t>O</w:t>
      </w:r>
      <w:r w:rsidR="0009546C" w:rsidRPr="00227B19">
        <w:t xml:space="preserve">n the FFS part of </w:t>
      </w:r>
      <w:r w:rsidR="00B96477" w:rsidRPr="00227B19">
        <w:t>option 2,</w:t>
      </w:r>
      <w:r w:rsidR="002B63BB">
        <w:t xml:space="preserve"> </w:t>
      </w:r>
      <w:r w:rsidR="008F66EB">
        <w:rPr>
          <w:lang w:val="en-US" w:eastAsia="zh-CN"/>
        </w:rPr>
        <w:t xml:space="preserve">since </w:t>
      </w:r>
      <w:r w:rsidR="006D2678">
        <w:rPr>
          <w:lang w:val="en-US" w:eastAsia="zh-CN"/>
        </w:rPr>
        <w:t>O</w:t>
      </w:r>
      <w:r w:rsidR="008F66EB">
        <w:rPr>
          <w:lang w:val="en-US" w:eastAsia="zh-CN"/>
        </w:rPr>
        <w:t xml:space="preserve">ption 2 </w:t>
      </w:r>
      <w:r w:rsidR="004D5A7B">
        <w:t>necessitates support for two RACH configurations</w:t>
      </w:r>
      <w:r w:rsidR="008F66EB" w:rsidRPr="00B76D28">
        <w:rPr>
          <w:lang w:val="en-US" w:eastAsia="zh-CN"/>
        </w:rPr>
        <w:t xml:space="preserve">, </w:t>
      </w:r>
      <w:r w:rsidR="00E4509A">
        <w:t>it introduces some overhead, especially when redundant information is present in these configurations</w:t>
      </w:r>
      <w:r w:rsidR="008F66EB" w:rsidRPr="00B76D28">
        <w:rPr>
          <w:lang w:val="en-US" w:eastAsia="zh-CN"/>
        </w:rPr>
        <w:t>.</w:t>
      </w:r>
      <w:r w:rsidR="008F66EB">
        <w:rPr>
          <w:lang w:val="en-US" w:eastAsia="zh-CN"/>
        </w:rPr>
        <w:t xml:space="preserve"> </w:t>
      </w:r>
      <w:r w:rsidR="00AB7F32">
        <w:rPr>
          <w:lang w:val="en-US"/>
        </w:rPr>
        <w:t xml:space="preserve">Hence to reduce the </w:t>
      </w:r>
      <w:r w:rsidR="000800D1">
        <w:rPr>
          <w:lang w:val="en-US"/>
        </w:rPr>
        <w:t>signaling</w:t>
      </w:r>
      <w:r w:rsidR="00AB7F32">
        <w:rPr>
          <w:lang w:val="en-US"/>
        </w:rPr>
        <w:t xml:space="preserve"> o</w:t>
      </w:r>
      <w:r w:rsidR="000800D1">
        <w:rPr>
          <w:lang w:val="en-US"/>
        </w:rPr>
        <w:t>verhead,</w:t>
      </w:r>
      <w:r w:rsidR="00E4509A">
        <w:rPr>
          <w:lang w:val="en-US"/>
        </w:rPr>
        <w:t xml:space="preserve"> if </w:t>
      </w:r>
      <w:r w:rsidR="002B63BB" w:rsidRPr="00227B19">
        <w:t>the legacy ROs and the additional ROs have the same value for one of the RACH configuration parameters</w:t>
      </w:r>
      <w:r w:rsidR="00B96477" w:rsidRPr="00227B19">
        <w:t xml:space="preserve"> it would not be needed to </w:t>
      </w:r>
      <w:r w:rsidR="006D5589" w:rsidRPr="00227B19">
        <w:t>include those parameter</w:t>
      </w:r>
      <w:r w:rsidR="00125321">
        <w:t>s</w:t>
      </w:r>
      <w:r w:rsidR="006D5589" w:rsidRPr="00227B19">
        <w:t xml:space="preserve"> in the additional </w:t>
      </w:r>
      <w:r w:rsidRPr="00227B19">
        <w:t>RACH configuration</w:t>
      </w:r>
      <w:r w:rsidR="00CC644A">
        <w:t xml:space="preserve">. In such </w:t>
      </w:r>
      <w:r w:rsidR="00125321">
        <w:t xml:space="preserve">a </w:t>
      </w:r>
      <w:r w:rsidR="00CC644A">
        <w:t xml:space="preserve">scenario, inclusion in the legacy RACH configuration would be enough. </w:t>
      </w:r>
    </w:p>
    <w:p w14:paraId="59E6E902" w14:textId="0F9876F2" w:rsidR="005C0BD7" w:rsidRPr="0033797A" w:rsidRDefault="008121BB" w:rsidP="002B63BB">
      <w:pPr>
        <w:jc w:val="both"/>
      </w:pPr>
      <w:r w:rsidRPr="001554DD">
        <w:rPr>
          <w:b/>
          <w:bCs/>
        </w:rPr>
        <w:t xml:space="preserve">Proposal </w:t>
      </w:r>
      <w:r w:rsidR="00227B19" w:rsidRPr="001554DD">
        <w:rPr>
          <w:b/>
          <w:bCs/>
        </w:rPr>
        <w:t>2</w:t>
      </w:r>
      <w:r w:rsidRPr="00227B19">
        <w:t>:</w:t>
      </w:r>
      <w:r w:rsidRPr="002B63BB">
        <w:t xml:space="preserve"> </w:t>
      </w:r>
      <w:r w:rsidR="002B63BB" w:rsidRPr="00227B19">
        <w:t>For Option 2, in case the legacy ROs and the additional ROs have the same value for one of the RACH configuration parameters</w:t>
      </w:r>
      <w:r w:rsidR="006F08F9" w:rsidRPr="00227B19">
        <w:t>, only</w:t>
      </w:r>
      <w:r w:rsidR="002B63BB" w:rsidRPr="00227B19">
        <w:t xml:space="preserve"> the legacy RACH configuration will be configured with this parameter</w:t>
      </w:r>
      <w:r w:rsidR="00662E22">
        <w:t>.</w:t>
      </w:r>
    </w:p>
    <w:p w14:paraId="6FC9C9DF" w14:textId="31AB2817" w:rsidR="00D71D7D" w:rsidRDefault="00257688" w:rsidP="00D71D7D">
      <w:pPr>
        <w:jc w:val="both"/>
      </w:pPr>
      <w:r>
        <w:t>For Option 2, a</w:t>
      </w:r>
      <w:r w:rsidR="00D71D7D" w:rsidRPr="00D71D7D">
        <w:t xml:space="preserve">ccording to the current RA procedure, </w:t>
      </w:r>
      <w:r w:rsidR="00BA19B9">
        <w:t xml:space="preserve">the </w:t>
      </w:r>
      <w:r w:rsidR="00D71D7D" w:rsidRPr="00D71D7D">
        <w:t xml:space="preserve">following methods were defined </w:t>
      </w:r>
      <w:proofErr w:type="gramStart"/>
      <w:r w:rsidR="00D71D7D" w:rsidRPr="00D71D7D">
        <w:t>in order to</w:t>
      </w:r>
      <w:proofErr w:type="gramEnd"/>
      <w:r w:rsidR="00D71D7D" w:rsidRPr="00D71D7D">
        <w:t xml:space="preserve"> configure separated ROs </w:t>
      </w:r>
    </w:p>
    <w:p w14:paraId="71DAEFDF" w14:textId="77777777" w:rsidR="00D71D7D" w:rsidRPr="00D71D7D" w:rsidRDefault="00D71D7D" w:rsidP="008A055D">
      <w:pPr>
        <w:pStyle w:val="ListParagraph"/>
        <w:numPr>
          <w:ilvl w:val="0"/>
          <w:numId w:val="15"/>
        </w:numPr>
        <w:spacing w:line="256" w:lineRule="auto"/>
        <w:contextualSpacing w:val="0"/>
        <w:jc w:val="both"/>
        <w:rPr>
          <w:rFonts w:ascii="Times" w:hAnsi="Times"/>
          <w:szCs w:val="24"/>
          <w:lang w:eastAsia="ko-KR"/>
        </w:rPr>
      </w:pPr>
      <w:r w:rsidRPr="00D71D7D">
        <w:t>Method 1: define a new IE for the separated RACH configuration</w:t>
      </w:r>
    </w:p>
    <w:p w14:paraId="2039D17A" w14:textId="24E575CD" w:rsidR="00D71D7D" w:rsidRPr="003759F0" w:rsidRDefault="00D71D7D" w:rsidP="008A055D">
      <w:pPr>
        <w:pStyle w:val="ListParagraph"/>
        <w:numPr>
          <w:ilvl w:val="0"/>
          <w:numId w:val="15"/>
        </w:numPr>
        <w:spacing w:line="256" w:lineRule="auto"/>
        <w:contextualSpacing w:val="0"/>
        <w:jc w:val="both"/>
        <w:rPr>
          <w:rFonts w:ascii="Times" w:hAnsi="Times"/>
          <w:szCs w:val="24"/>
          <w:lang w:eastAsia="ko-KR"/>
        </w:rPr>
      </w:pPr>
      <w:r w:rsidRPr="00D71D7D">
        <w:t xml:space="preserve">Method 2: define a feature for RACH </w:t>
      </w:r>
      <w:proofErr w:type="gramStart"/>
      <w:r w:rsidRPr="00D71D7D">
        <w:t>partitioning, and</w:t>
      </w:r>
      <w:proofErr w:type="gramEnd"/>
      <w:r w:rsidRPr="00D71D7D">
        <w:t xml:space="preserve"> use RACH configuration within </w:t>
      </w:r>
      <w:proofErr w:type="spellStart"/>
      <w:r w:rsidRPr="00D71D7D">
        <w:t>AdditionalRACH</w:t>
      </w:r>
      <w:proofErr w:type="spellEnd"/>
      <w:r w:rsidRPr="00D71D7D">
        <w:t>-Config</w:t>
      </w:r>
      <w:r w:rsidR="002A74D5">
        <w:t xml:space="preserve">. </w:t>
      </w:r>
    </w:p>
    <w:p w14:paraId="30E88C83" w14:textId="03A1BF72" w:rsidR="003759F0" w:rsidRDefault="003759F0" w:rsidP="006A5D74">
      <w:pPr>
        <w:jc w:val="both"/>
      </w:pPr>
      <w:r w:rsidRPr="006A5D74">
        <w:t>Since there are al</w:t>
      </w:r>
      <w:r w:rsidR="00BA19B9">
        <w:t>rea</w:t>
      </w:r>
      <w:r w:rsidRPr="006A5D74">
        <w:t>dy different features such as SDT, Redcap, Slicing</w:t>
      </w:r>
      <w:r w:rsidR="00BA19B9">
        <w:t>,</w:t>
      </w:r>
      <w:r w:rsidRPr="006A5D74">
        <w:t xml:space="preserve"> etc which partition the preambles, </w:t>
      </w:r>
      <w:r w:rsidR="006C5AAB" w:rsidRPr="006A5D74">
        <w:t xml:space="preserve">further partition of the RACH </w:t>
      </w:r>
      <w:r w:rsidR="006A5D74" w:rsidRPr="006A5D74">
        <w:t>preambles</w:t>
      </w:r>
      <w:r w:rsidR="006C5AAB" w:rsidRPr="006A5D74">
        <w:t xml:space="preserve"> will </w:t>
      </w:r>
      <w:r w:rsidR="006A5D74" w:rsidRPr="006A5D74">
        <w:t xml:space="preserve">reduce the number of preambles available for the CBRA, and hence increase collision. </w:t>
      </w:r>
      <w:proofErr w:type="gramStart"/>
      <w:r w:rsidR="006A5D74">
        <w:t>Hence</w:t>
      </w:r>
      <w:proofErr w:type="gramEnd"/>
      <w:r w:rsidR="006A5D74">
        <w:t xml:space="preserve"> we propose</w:t>
      </w:r>
      <w:r w:rsidR="00BA19B9">
        <w:t>:</w:t>
      </w:r>
      <w:r w:rsidR="006A5D74">
        <w:t xml:space="preserve"> </w:t>
      </w:r>
    </w:p>
    <w:p w14:paraId="6FAEF98C" w14:textId="33584043" w:rsidR="003759F0" w:rsidRPr="006A5D74" w:rsidRDefault="006A5D74" w:rsidP="006A5D74">
      <w:pPr>
        <w:jc w:val="both"/>
      </w:pPr>
      <w:r w:rsidRPr="001554DD">
        <w:rPr>
          <w:b/>
          <w:bCs/>
        </w:rPr>
        <w:lastRenderedPageBreak/>
        <w:t xml:space="preserve">Proposal </w:t>
      </w:r>
      <w:r>
        <w:rPr>
          <w:b/>
          <w:bCs/>
        </w:rPr>
        <w:t xml:space="preserve">3: </w:t>
      </w:r>
      <w:r>
        <w:t>D</w:t>
      </w:r>
      <w:r w:rsidRPr="00D71D7D">
        <w:t>efine a new IE for the separated RACH configuration</w:t>
      </w:r>
      <w:r w:rsidR="00257688">
        <w:t xml:space="preserve"> for SBFD UEs</w:t>
      </w:r>
    </w:p>
    <w:p w14:paraId="06F88FC3" w14:textId="2146E533" w:rsidR="00697750" w:rsidRDefault="00697750" w:rsidP="00227B19">
      <w:pPr>
        <w:pStyle w:val="Heading2"/>
        <w:rPr>
          <w:lang w:eastAsia="zh-CN"/>
        </w:rPr>
      </w:pPr>
      <w:r>
        <w:rPr>
          <w:rFonts w:hint="eastAsia"/>
          <w:lang w:eastAsia="zh-CN"/>
        </w:rPr>
        <w:t>PRACH</w:t>
      </w:r>
      <w:r>
        <w:rPr>
          <w:lang w:eastAsia="zh-CN"/>
        </w:rPr>
        <w:t xml:space="preserve"> </w:t>
      </w:r>
      <w:r>
        <w:rPr>
          <w:rFonts w:hint="eastAsia"/>
          <w:lang w:eastAsia="zh-CN"/>
        </w:rPr>
        <w:t>p</w:t>
      </w:r>
      <w:r w:rsidRPr="000E5DE4">
        <w:rPr>
          <w:lang w:eastAsia="zh-CN"/>
        </w:rPr>
        <w:t>ower control</w:t>
      </w:r>
      <w:r>
        <w:rPr>
          <w:lang w:eastAsia="zh-CN"/>
        </w:rPr>
        <w:t xml:space="preserve"> for RRC_CONNECTED UEs</w:t>
      </w:r>
    </w:p>
    <w:p w14:paraId="2A031F79" w14:textId="305CD16D" w:rsidR="000360CE" w:rsidRPr="00227B19" w:rsidRDefault="00C85003" w:rsidP="00227B19">
      <w:pPr>
        <w:autoSpaceDE w:val="0"/>
        <w:autoSpaceDN w:val="0"/>
        <w:adjustRightInd w:val="0"/>
        <w:spacing w:after="0"/>
        <w:jc w:val="both"/>
      </w:pPr>
      <w:r>
        <w:t>A UE calculates the PRACH preamble transmit power through an open-loop power control method, which relies on a downlink path loss measurement. The MAC layer performs the initial part of this calculation using the following expression:</w:t>
      </w:r>
    </w:p>
    <w:p w14:paraId="4FA5614E" w14:textId="4AF40ED5" w:rsidR="008C550D" w:rsidRPr="00227B19" w:rsidRDefault="008C550D" w:rsidP="00227B19">
      <w:pPr>
        <w:autoSpaceDE w:val="0"/>
        <w:autoSpaceDN w:val="0"/>
        <w:adjustRightInd w:val="0"/>
        <w:spacing w:after="0"/>
        <w:jc w:val="both"/>
      </w:pPr>
    </w:p>
    <w:p w14:paraId="7B9DE46A" w14:textId="4E175D8B" w:rsidR="00C21B98" w:rsidRPr="00227B19" w:rsidRDefault="00C21B98" w:rsidP="00227B19">
      <w:pPr>
        <w:autoSpaceDE w:val="0"/>
        <w:autoSpaceDN w:val="0"/>
        <w:adjustRightInd w:val="0"/>
        <w:spacing w:after="0"/>
        <w:jc w:val="both"/>
      </w:pPr>
      <w:r w:rsidRPr="00227B19">
        <w:t xml:space="preserve">PREAMBLE_RECEIVED TARRGET_POWER = </w:t>
      </w:r>
      <w:proofErr w:type="spellStart"/>
      <w:r w:rsidRPr="00227B19">
        <w:t>preambleReceivedTargetPower</w:t>
      </w:r>
      <w:proofErr w:type="spellEnd"/>
      <w:r w:rsidRPr="00227B19">
        <w:t xml:space="preserve"> + DELTA_PREAMBLE + (PREAMBLE_POWER_RAM PING COUNTER -1) x </w:t>
      </w:r>
      <w:proofErr w:type="spellStart"/>
      <w:r w:rsidRPr="00227B19">
        <w:t>preamblePowerRampingStep</w:t>
      </w:r>
      <w:proofErr w:type="spellEnd"/>
    </w:p>
    <w:p w14:paraId="08418953" w14:textId="77777777" w:rsidR="00C21B98" w:rsidRPr="00227B19" w:rsidRDefault="00C21B98" w:rsidP="00227B19">
      <w:pPr>
        <w:autoSpaceDE w:val="0"/>
        <w:autoSpaceDN w:val="0"/>
        <w:adjustRightInd w:val="0"/>
        <w:spacing w:after="0"/>
        <w:jc w:val="both"/>
      </w:pPr>
    </w:p>
    <w:p w14:paraId="17EAAA43" w14:textId="543FFFB3" w:rsidR="00853514" w:rsidRPr="00227B19" w:rsidRDefault="00BB09C6" w:rsidP="00227B19">
      <w:pPr>
        <w:autoSpaceDE w:val="0"/>
        <w:autoSpaceDN w:val="0"/>
        <w:adjustRightInd w:val="0"/>
        <w:spacing w:after="0"/>
        <w:jc w:val="both"/>
      </w:pPr>
      <w:proofErr w:type="spellStart"/>
      <w:r w:rsidRPr="00227B19">
        <w:t>preambleReceivedTargetPower</w:t>
      </w:r>
      <w:proofErr w:type="spellEnd"/>
      <w:r w:rsidRPr="00227B19">
        <w:t xml:space="preserve"> is provided to the UE within the RACH-</w:t>
      </w:r>
      <w:proofErr w:type="spellStart"/>
      <w:r w:rsidRPr="00227B19">
        <w:t>Con</w:t>
      </w:r>
      <w:r w:rsidR="00756146">
        <w:t>fig</w:t>
      </w:r>
      <w:r w:rsidRPr="00227B19">
        <w:t>Common</w:t>
      </w:r>
      <w:proofErr w:type="spellEnd"/>
      <w:r w:rsidRPr="00227B19">
        <w:t xml:space="preserve"> parameter structure, </w:t>
      </w:r>
      <w:r w:rsidR="00C414ED" w:rsidRPr="00227B19">
        <w:t>DEL TA_PRE</w:t>
      </w:r>
      <w:r w:rsidR="001E7364" w:rsidRPr="00227B19">
        <w:t>A</w:t>
      </w:r>
      <w:r w:rsidR="00C414ED" w:rsidRPr="00227B19">
        <w:t>MBLE represents a power offset which adjusts the PRACH Preamble received power requirement according to the PRACH sequence duration</w:t>
      </w:r>
      <w:r w:rsidR="00A0612D" w:rsidRPr="00227B19">
        <w:t xml:space="preserve"> (Its value is extracted from a look-up table standardi</w:t>
      </w:r>
      <w:r w:rsidR="00756146">
        <w:t>z</w:t>
      </w:r>
      <w:r w:rsidR="00A0612D" w:rsidRPr="00227B19">
        <w:t>ed by 3GPP within TS 38.321)</w:t>
      </w:r>
      <w:r w:rsidR="00734840" w:rsidRPr="00227B19">
        <w:t xml:space="preserve">. A UE maintains two counters when transmitting a series of PRACH preambles: PREAMBLE_ TRANSMISSION_ COUNTER and PREAMBLE_POWER_RAMPING_COUNTER. The former is used to limit the total number of PRACH preamble transmissions within a single </w:t>
      </w:r>
      <w:proofErr w:type="gramStart"/>
      <w:r w:rsidR="00734840" w:rsidRPr="00227B19">
        <w:t>Random Access</w:t>
      </w:r>
      <w:proofErr w:type="gramEnd"/>
      <w:r w:rsidR="00734840" w:rsidRPr="00227B19">
        <w:t xml:space="preserve"> procedure, whereas the latter is used to control the ramping of the PRACH Preamble transmit power (visible within the equation shown above).</w:t>
      </w:r>
      <w:r w:rsidR="00853514">
        <w:t xml:space="preserve"> </w:t>
      </w:r>
      <w:proofErr w:type="spellStart"/>
      <w:r w:rsidR="00853514" w:rsidRPr="00227B19">
        <w:t>preamblePowerRampingStep</w:t>
      </w:r>
      <w:proofErr w:type="spellEnd"/>
      <w:r w:rsidR="00853514" w:rsidRPr="00227B19">
        <w:t xml:space="preserve"> can be configured with either a 'normal' value or a 'high priority' value. The 'normal' value</w:t>
      </w:r>
      <w:r w:rsidR="00853514">
        <w:t xml:space="preserve"> </w:t>
      </w:r>
      <w:r w:rsidR="00853514" w:rsidRPr="00227B19">
        <w:t>is provided to the UE within the RACH-</w:t>
      </w:r>
      <w:proofErr w:type="spellStart"/>
      <w:r w:rsidR="00853514" w:rsidRPr="00227B19">
        <w:t>ConfigCommon</w:t>
      </w:r>
      <w:proofErr w:type="spellEnd"/>
      <w:r w:rsidR="00853514" w:rsidRPr="00227B19">
        <w:t xml:space="preserve"> parameter structure. The 'high priority' value can be used to override the 'normal' value when it is necessary to minimi</w:t>
      </w:r>
      <w:r w:rsidR="004E7B73">
        <w:t>z</w:t>
      </w:r>
      <w:r w:rsidR="00853514" w:rsidRPr="00227B19">
        <w:t>e latency, i.e. the 'high priority' step size can be configured with a higher value to allow more rapid</w:t>
      </w:r>
    </w:p>
    <w:p w14:paraId="1DDE1C07" w14:textId="499C32C2" w:rsidR="00C21B98" w:rsidRPr="00227B19" w:rsidRDefault="00853514" w:rsidP="004070EB">
      <w:pPr>
        <w:autoSpaceDE w:val="0"/>
        <w:autoSpaceDN w:val="0"/>
        <w:adjustRightInd w:val="0"/>
        <w:spacing w:after="0"/>
      </w:pPr>
      <w:r w:rsidRPr="00227B19">
        <w:t>power ramping</w:t>
      </w:r>
      <w:r w:rsidR="004070EB">
        <w:t xml:space="preserve">.  </w:t>
      </w:r>
      <w:r w:rsidR="004070EB" w:rsidRPr="00227B19">
        <w:t xml:space="preserve">Once, the MAC layer has calculated PREAMBLE RECEIVED TARGET POWER, the result is passed to the </w:t>
      </w:r>
      <w:r w:rsidR="00AB293F">
        <w:t>PHY</w:t>
      </w:r>
      <w:r w:rsidR="004070EB" w:rsidRPr="00227B19">
        <w:t xml:space="preserve"> which then calculates the PRACH preamble transmit power. </w:t>
      </w:r>
    </w:p>
    <w:p w14:paraId="483296E9" w14:textId="77777777" w:rsidR="00FD38AA" w:rsidRDefault="00FD38AA" w:rsidP="004070EB">
      <w:pPr>
        <w:autoSpaceDE w:val="0"/>
        <w:autoSpaceDN w:val="0"/>
        <w:adjustRightInd w:val="0"/>
        <w:spacing w:after="0"/>
        <w:rPr>
          <w:rFonts w:ascii="*Times New Roman-18497-Identity" w:hAnsi="*Times New Roman-18497-Identity" w:cs="*Times New Roman-18497-Identity"/>
          <w:color w:val="505151"/>
          <w:sz w:val="18"/>
          <w:szCs w:val="18"/>
          <w:lang w:val="en-US" w:eastAsia="en-GB"/>
        </w:rPr>
      </w:pPr>
    </w:p>
    <w:p w14:paraId="4DF5B02F" w14:textId="23ED1E48" w:rsidR="00DA4EFA" w:rsidRDefault="00FD38AA" w:rsidP="00FD38AA">
      <w:pPr>
        <w:jc w:val="both"/>
        <w:rPr>
          <w:lang w:val="en-US"/>
        </w:rPr>
      </w:pPr>
      <w:r w:rsidRPr="00846B78">
        <w:rPr>
          <w:lang w:val="en-US"/>
        </w:rPr>
        <w:t xml:space="preserve">Considering that SBFD slots can be significantly different than UL slots in terms of frequency resource availability, number of available time slots, SINR, CLI conditions, etc., </w:t>
      </w:r>
      <w:r w:rsidR="00DE4B70">
        <w:rPr>
          <w:lang w:val="en-US"/>
        </w:rPr>
        <w:t xml:space="preserve">for </w:t>
      </w:r>
      <w:r w:rsidR="00DA4EFA">
        <w:rPr>
          <w:lang w:val="en-US"/>
        </w:rPr>
        <w:t xml:space="preserve">RACH Configuration option 2, </w:t>
      </w:r>
      <w:r w:rsidRPr="00846B78">
        <w:rPr>
          <w:lang w:val="en-US"/>
        </w:rPr>
        <w:t>it is reasonable to specify separate transmit power and power ramp</w:t>
      </w:r>
      <w:r w:rsidR="00B1628D">
        <w:rPr>
          <w:lang w:val="en-US"/>
        </w:rPr>
        <w:t>-</w:t>
      </w:r>
      <w:r w:rsidRPr="00846B78">
        <w:rPr>
          <w:lang w:val="en-US"/>
        </w:rPr>
        <w:t>up parameters for Msg1 transmissions in SBFD-ROs compared to legacy ROs.</w:t>
      </w:r>
    </w:p>
    <w:p w14:paraId="6EB94C5D" w14:textId="12E8D385" w:rsidR="00FD38AA" w:rsidRPr="00227B19" w:rsidRDefault="00DA4EFA" w:rsidP="00227B19">
      <w:pPr>
        <w:jc w:val="both"/>
        <w:rPr>
          <w:lang w:val="en-US"/>
        </w:rPr>
      </w:pPr>
      <w:r w:rsidRPr="00227B19">
        <w:rPr>
          <w:b/>
          <w:bCs/>
          <w:lang w:val="en-US"/>
        </w:rPr>
        <w:t xml:space="preserve">Proposal </w:t>
      </w:r>
      <w:r w:rsidR="006A5D74">
        <w:rPr>
          <w:b/>
          <w:bCs/>
          <w:lang w:val="en-US"/>
        </w:rPr>
        <w:t>4</w:t>
      </w:r>
      <w:r w:rsidRPr="00227B19">
        <w:rPr>
          <w:b/>
          <w:bCs/>
          <w:lang w:val="en-US"/>
        </w:rPr>
        <w:t>:</w:t>
      </w:r>
      <w:r>
        <w:rPr>
          <w:lang w:val="en-US"/>
        </w:rPr>
        <w:t xml:space="preserve"> For RACH Configuration option </w:t>
      </w:r>
      <w:proofErr w:type="gramStart"/>
      <w:r>
        <w:rPr>
          <w:lang w:val="en-US"/>
        </w:rPr>
        <w:t xml:space="preserve">2,  </w:t>
      </w:r>
      <w:r w:rsidRPr="00846B78">
        <w:rPr>
          <w:lang w:val="en-US"/>
        </w:rPr>
        <w:t>specify</w:t>
      </w:r>
      <w:proofErr w:type="gramEnd"/>
      <w:r w:rsidRPr="00846B78">
        <w:rPr>
          <w:lang w:val="en-US"/>
        </w:rPr>
        <w:t xml:space="preserve"> separate transmit power and power ramp</w:t>
      </w:r>
      <w:r w:rsidR="00FA7BEE">
        <w:rPr>
          <w:lang w:val="en-US"/>
        </w:rPr>
        <w:t>-</w:t>
      </w:r>
      <w:r w:rsidRPr="00846B78">
        <w:rPr>
          <w:lang w:val="en-US"/>
        </w:rPr>
        <w:t>up parameters for Msg1 transmissions in SBFD-ROs compared to legacy ROs</w:t>
      </w:r>
      <w:r w:rsidR="00AA49A3">
        <w:rPr>
          <w:lang w:val="en-US"/>
        </w:rPr>
        <w:t>.</w:t>
      </w:r>
    </w:p>
    <w:p w14:paraId="5E5274EC" w14:textId="717F75BF" w:rsidR="00492CAF" w:rsidRDefault="00492CAF" w:rsidP="00227B19">
      <w:pPr>
        <w:pStyle w:val="Heading2"/>
        <w:rPr>
          <w:lang w:eastAsia="zh-CN"/>
        </w:rPr>
      </w:pPr>
      <w:r>
        <w:rPr>
          <w:lang w:eastAsia="zh-CN"/>
        </w:rPr>
        <w:t>RACH Occasion selection and prioritization</w:t>
      </w:r>
    </w:p>
    <w:p w14:paraId="4D1F0B8B" w14:textId="63EC76F5" w:rsidR="00781073" w:rsidRDefault="00D64F6B" w:rsidP="001B667E">
      <w:pPr>
        <w:jc w:val="both"/>
        <w:rPr>
          <w:lang w:eastAsia="zh-CN"/>
        </w:rPr>
      </w:pPr>
      <w:r>
        <w:rPr>
          <w:lang w:eastAsia="zh-CN"/>
        </w:rPr>
        <w:t xml:space="preserve">For both </w:t>
      </w:r>
      <w:r w:rsidR="00543661" w:rsidRPr="00364B02">
        <w:t xml:space="preserve">RACH configuration </w:t>
      </w:r>
      <w:r>
        <w:rPr>
          <w:lang w:eastAsia="zh-CN"/>
        </w:rPr>
        <w:t xml:space="preserve">Option 1 and Option 2 </w:t>
      </w:r>
      <w:r w:rsidR="00543661">
        <w:rPr>
          <w:lang w:eastAsia="zh-CN"/>
        </w:rPr>
        <w:t xml:space="preserve">agreed in RAN1, </w:t>
      </w:r>
      <w:r w:rsidR="00BC63F5">
        <w:rPr>
          <w:lang w:eastAsia="zh-CN"/>
        </w:rPr>
        <w:t xml:space="preserve">SBFD-aware UEs will have the possibility of transmitting RACH on </w:t>
      </w:r>
      <w:r w:rsidR="00B10E98">
        <w:rPr>
          <w:lang w:eastAsia="zh-CN"/>
        </w:rPr>
        <w:t xml:space="preserve">legacy ROs </w:t>
      </w:r>
      <w:r w:rsidR="00BC63F5">
        <w:rPr>
          <w:lang w:eastAsia="zh-CN"/>
        </w:rPr>
        <w:t xml:space="preserve">and </w:t>
      </w:r>
      <w:r w:rsidR="00B10E98">
        <w:rPr>
          <w:lang w:eastAsia="zh-CN"/>
        </w:rPr>
        <w:t>SBFD ROs</w:t>
      </w:r>
      <w:r w:rsidR="00BA275E">
        <w:rPr>
          <w:lang w:eastAsia="zh-CN"/>
        </w:rPr>
        <w:t xml:space="preserve">, while legacy UEs would only be capable of using legacy ROs. For </w:t>
      </w:r>
      <w:r w:rsidR="006C01BF">
        <w:rPr>
          <w:lang w:eastAsia="zh-CN"/>
        </w:rPr>
        <w:t xml:space="preserve">load balancing purposes, it is beneficial that SBFD-aware UEs prioritize as much as possible </w:t>
      </w:r>
      <w:r w:rsidR="00A2340F">
        <w:rPr>
          <w:lang w:eastAsia="zh-CN"/>
        </w:rPr>
        <w:t xml:space="preserve">RACH transmissions on SBFD ROs </w:t>
      </w:r>
      <w:r w:rsidR="00337748">
        <w:rPr>
          <w:lang w:eastAsia="zh-CN"/>
        </w:rPr>
        <w:t xml:space="preserve">and avoid consuming </w:t>
      </w:r>
      <w:r w:rsidR="00781073">
        <w:rPr>
          <w:lang w:eastAsia="zh-CN"/>
        </w:rPr>
        <w:t xml:space="preserve">the quite-limited capacity of legacy RACH occasions. </w:t>
      </w:r>
      <w:r w:rsidR="00102719">
        <w:rPr>
          <w:lang w:eastAsia="zh-CN"/>
        </w:rPr>
        <w:t xml:space="preserve">Considering that UE-to-UE CLI may </w:t>
      </w:r>
      <w:r w:rsidR="00805D3C">
        <w:rPr>
          <w:lang w:eastAsia="zh-CN"/>
        </w:rPr>
        <w:t xml:space="preserve">only be a problem in SBFD ROs but not in legacy </w:t>
      </w:r>
      <w:proofErr w:type="gramStart"/>
      <w:r w:rsidR="00805D3C">
        <w:rPr>
          <w:lang w:eastAsia="zh-CN"/>
        </w:rPr>
        <w:t xml:space="preserve">ROs, </w:t>
      </w:r>
      <w:r w:rsidR="00143B7F">
        <w:rPr>
          <w:lang w:eastAsia="zh-CN"/>
        </w:rPr>
        <w:t>and</w:t>
      </w:r>
      <w:proofErr w:type="gramEnd"/>
      <w:r w:rsidR="00143B7F">
        <w:rPr>
          <w:lang w:eastAsia="zh-CN"/>
        </w:rPr>
        <w:t xml:space="preserve"> may be especially critical in cell-edge areas (</w:t>
      </w:r>
      <w:r w:rsidR="00D312BE">
        <w:rPr>
          <w:lang w:eastAsia="zh-CN"/>
        </w:rPr>
        <w:t>where the UL transmission power is high, while the DL received signal power is low</w:t>
      </w:r>
      <w:r w:rsidR="00143B7F">
        <w:rPr>
          <w:lang w:eastAsia="zh-CN"/>
        </w:rPr>
        <w:t>)</w:t>
      </w:r>
      <w:r w:rsidR="00D312BE">
        <w:rPr>
          <w:lang w:eastAsia="zh-CN"/>
        </w:rPr>
        <w:t xml:space="preserve">, </w:t>
      </w:r>
      <w:r w:rsidR="00EE5824">
        <w:rPr>
          <w:lang w:eastAsia="zh-CN"/>
        </w:rPr>
        <w:t>t</w:t>
      </w:r>
      <w:r w:rsidR="000D131E">
        <w:rPr>
          <w:lang w:eastAsia="zh-CN"/>
        </w:rPr>
        <w:t xml:space="preserve">he </w:t>
      </w:r>
      <w:r w:rsidR="00EE5824">
        <w:rPr>
          <w:lang w:eastAsia="zh-CN"/>
        </w:rPr>
        <w:t>selection between legacy</w:t>
      </w:r>
      <w:r w:rsidR="000D131E">
        <w:rPr>
          <w:lang w:eastAsia="zh-CN"/>
        </w:rPr>
        <w:t xml:space="preserve"> </w:t>
      </w:r>
      <w:r w:rsidR="00EE5824">
        <w:rPr>
          <w:lang w:eastAsia="zh-CN"/>
        </w:rPr>
        <w:t xml:space="preserve">ROs and SBFD ROs may also be </w:t>
      </w:r>
      <w:r w:rsidR="00E70D5C">
        <w:rPr>
          <w:lang w:eastAsia="zh-CN"/>
        </w:rPr>
        <w:t xml:space="preserve">based </w:t>
      </w:r>
      <w:r w:rsidR="000E2FED">
        <w:rPr>
          <w:lang w:eastAsia="zh-CN"/>
        </w:rPr>
        <w:t>UE’s coverage conditions</w:t>
      </w:r>
      <w:r w:rsidR="00D312BE">
        <w:rPr>
          <w:lang w:eastAsia="zh-CN"/>
        </w:rPr>
        <w:t xml:space="preserve">. For instance, </w:t>
      </w:r>
      <w:r w:rsidR="00E42597">
        <w:rPr>
          <w:lang w:eastAsia="zh-CN"/>
        </w:rPr>
        <w:t xml:space="preserve">a </w:t>
      </w:r>
      <w:r w:rsidR="00F3224A">
        <w:rPr>
          <w:lang w:eastAsia="zh-CN"/>
        </w:rPr>
        <w:t xml:space="preserve">cell-centre UEs </w:t>
      </w:r>
      <w:r w:rsidR="00617BC7">
        <w:rPr>
          <w:lang w:eastAsia="zh-CN"/>
        </w:rPr>
        <w:t>transmit RACH on</w:t>
      </w:r>
      <w:r w:rsidR="00F3224A">
        <w:rPr>
          <w:lang w:eastAsia="zh-CN"/>
        </w:rPr>
        <w:t xml:space="preserve"> SBFD ROs</w:t>
      </w:r>
      <w:r w:rsidR="00D312BE">
        <w:rPr>
          <w:lang w:eastAsia="zh-CN"/>
        </w:rPr>
        <w:t>,</w:t>
      </w:r>
      <w:r w:rsidR="00F3224A">
        <w:rPr>
          <w:lang w:eastAsia="zh-CN"/>
        </w:rPr>
        <w:t xml:space="preserve"> while a </w:t>
      </w:r>
      <w:r w:rsidR="00617BC7">
        <w:rPr>
          <w:lang w:eastAsia="zh-CN"/>
        </w:rPr>
        <w:t xml:space="preserve">cell-edge </w:t>
      </w:r>
      <w:r w:rsidR="00B9185C">
        <w:rPr>
          <w:lang w:eastAsia="zh-CN"/>
        </w:rPr>
        <w:t xml:space="preserve">SBFD-aware </w:t>
      </w:r>
      <w:r w:rsidR="00F3224A">
        <w:rPr>
          <w:lang w:eastAsia="zh-CN"/>
        </w:rPr>
        <w:t>UE</w:t>
      </w:r>
      <w:r w:rsidR="00617BC7">
        <w:rPr>
          <w:lang w:eastAsia="zh-CN"/>
        </w:rPr>
        <w:t xml:space="preserve"> </w:t>
      </w:r>
      <w:r w:rsidR="00B9185C">
        <w:rPr>
          <w:lang w:eastAsia="zh-CN"/>
        </w:rPr>
        <w:t xml:space="preserve">uses ROs </w:t>
      </w:r>
      <w:r w:rsidR="00B40EE2">
        <w:rPr>
          <w:lang w:eastAsia="zh-CN"/>
        </w:rPr>
        <w:t xml:space="preserve">belonging to the legacy RACH configuration. </w:t>
      </w:r>
    </w:p>
    <w:p w14:paraId="2BFFA3E3" w14:textId="182005C1" w:rsidR="002B74DB" w:rsidRDefault="00D312BE" w:rsidP="00D312BE">
      <w:pPr>
        <w:jc w:val="both"/>
        <w:rPr>
          <w:lang w:eastAsia="zh-CN"/>
        </w:rPr>
      </w:pPr>
      <w:r>
        <w:rPr>
          <w:b/>
          <w:bCs/>
        </w:rPr>
        <w:t>P</w:t>
      </w:r>
      <w:r w:rsidRPr="00364B02">
        <w:rPr>
          <w:b/>
          <w:bCs/>
        </w:rPr>
        <w:t xml:space="preserve">roposal </w:t>
      </w:r>
      <w:r w:rsidR="006A5D74">
        <w:rPr>
          <w:b/>
          <w:bCs/>
        </w:rPr>
        <w:t>5</w:t>
      </w:r>
      <w:r>
        <w:t xml:space="preserve">: </w:t>
      </w:r>
      <w:r w:rsidR="005E4C5A">
        <w:t xml:space="preserve">From the </w:t>
      </w:r>
      <w:r w:rsidR="00C514D5">
        <w:t xml:space="preserve">SBFD-aware UE </w:t>
      </w:r>
      <w:r w:rsidR="005E4C5A">
        <w:t xml:space="preserve">perspective and to have better load balancing across different RACH </w:t>
      </w:r>
      <w:r w:rsidR="00EB3077">
        <w:t>resources</w:t>
      </w:r>
      <w:r w:rsidR="005E4C5A">
        <w:t xml:space="preserve">, </w:t>
      </w:r>
      <w:r w:rsidR="0024499E">
        <w:t xml:space="preserve">(new) SBFD </w:t>
      </w:r>
      <w:r w:rsidR="008008C0">
        <w:t xml:space="preserve">ROs </w:t>
      </w:r>
      <w:r w:rsidR="0024499E">
        <w:t xml:space="preserve">shall </w:t>
      </w:r>
      <w:r w:rsidR="005E4C5A">
        <w:t>have</w:t>
      </w:r>
      <w:r w:rsidR="0024499E">
        <w:t xml:space="preserve"> higher </w:t>
      </w:r>
      <w:r w:rsidR="005E4C5A">
        <w:t>priority</w:t>
      </w:r>
      <w:r w:rsidR="0024499E">
        <w:t xml:space="preserve"> than legacy (ROs)</w:t>
      </w:r>
      <w:r w:rsidR="005E4C5A">
        <w:t xml:space="preserve">. The priority between SBFD and legacy ROs </w:t>
      </w:r>
      <w:r w:rsidR="00EB3077">
        <w:t>can be</w:t>
      </w:r>
      <w:r w:rsidR="003E2425">
        <w:t xml:space="preserve"> </w:t>
      </w:r>
      <w:r w:rsidR="00EB3077">
        <w:t>based</w:t>
      </w:r>
      <w:r w:rsidR="003E2425">
        <w:t xml:space="preserve"> on the </w:t>
      </w:r>
      <w:r w:rsidR="003E2425">
        <w:rPr>
          <w:lang w:eastAsia="zh-CN"/>
        </w:rPr>
        <w:t xml:space="preserve">UE’s coverage conditions, e.g. </w:t>
      </w:r>
      <w:r w:rsidR="00EB3077">
        <w:rPr>
          <w:lang w:eastAsia="zh-CN"/>
        </w:rPr>
        <w:t xml:space="preserve">SBFD ROs are only used by UEs </w:t>
      </w:r>
      <w:r w:rsidR="00665023">
        <w:rPr>
          <w:lang w:eastAsia="zh-CN"/>
        </w:rPr>
        <w:t>in cell-</w:t>
      </w:r>
      <w:r w:rsidR="00EF3565">
        <w:rPr>
          <w:lang w:eastAsia="zh-CN"/>
        </w:rPr>
        <w:t>centre</w:t>
      </w:r>
      <w:r w:rsidR="00665023">
        <w:rPr>
          <w:lang w:eastAsia="zh-CN"/>
        </w:rPr>
        <w:t xml:space="preserve"> conditions.</w:t>
      </w:r>
    </w:p>
    <w:p w14:paraId="76970FD3" w14:textId="37256242" w:rsidR="00F86A5B" w:rsidRDefault="00F86A5B" w:rsidP="00F86A5B">
      <w:pPr>
        <w:pStyle w:val="Heading2"/>
        <w:rPr>
          <w:lang w:eastAsia="zh-CN"/>
        </w:rPr>
      </w:pPr>
      <w:r>
        <w:rPr>
          <w:lang w:eastAsia="zh-CN"/>
        </w:rPr>
        <w:t>RA-RNTI collision in SBFD</w:t>
      </w:r>
    </w:p>
    <w:p w14:paraId="5A10D4FE" w14:textId="1B7CC716" w:rsidR="00C44A2A" w:rsidRDefault="00C44A2A" w:rsidP="00C44A2A">
      <w:pPr>
        <w:jc w:val="both"/>
        <w:rPr>
          <w:lang w:val="en-US"/>
        </w:rPr>
      </w:pPr>
      <w:r w:rsidRPr="00EB45A7">
        <w:rPr>
          <w:lang w:val="en-US"/>
        </w:rPr>
        <w:t xml:space="preserve">For the additional RACH configuration in option 2, designed for SBFD-aware UEs, a challenge is avoiding RA-RNTI confusion caused by having two sets of RACH resources. The RA-RNTI is used by a UE to receive the </w:t>
      </w:r>
      <w:proofErr w:type="gramStart"/>
      <w:r w:rsidRPr="00EB45A7">
        <w:rPr>
          <w:lang w:val="en-US"/>
        </w:rPr>
        <w:t>Random Access</w:t>
      </w:r>
      <w:proofErr w:type="gramEnd"/>
      <w:r w:rsidRPr="00EB45A7">
        <w:rPr>
          <w:lang w:val="en-US"/>
        </w:rPr>
        <w:t xml:space="preserve"> Response (RAR) once the PRACH is transmitted. Different RACH occasions within a system frame are assigned unique RA-RNTI values to ensure that the RAR for a given PRACH transmission is directed only to the UE that used that specific RACH occasion. If two RACH occasions share the same RA-RNTI value, there is a risk that two UEs using different RACH occasions could incorrectly act on the same RAR message.</w:t>
      </w:r>
    </w:p>
    <w:p w14:paraId="5F3C8FB5" w14:textId="6BC6C0FF" w:rsidR="00C44A2A" w:rsidRPr="00F876CC" w:rsidRDefault="00C44A2A" w:rsidP="00F876CC">
      <w:pPr>
        <w:jc w:val="both"/>
        <w:rPr>
          <w:lang w:val="en-US"/>
        </w:rPr>
      </w:pPr>
      <w:r>
        <w:rPr>
          <w:lang w:val="en-US"/>
        </w:rPr>
        <w:t xml:space="preserve">More specifically, the UE calculates the RA-RANTI when sending the Msg 1 of the RA procedure. </w:t>
      </w:r>
      <w:r w:rsidRPr="00EB45A7">
        <w:rPr>
          <w:lang w:val="en-US"/>
        </w:rPr>
        <w:t>According to TS38.321, the RA-RNTI is computed as</w:t>
      </w:r>
    </w:p>
    <w:p w14:paraId="18CC0635" w14:textId="6F39FCD6" w:rsidR="00C44A2A" w:rsidRDefault="00C44A2A" w:rsidP="00C222A8">
      <w:pPr>
        <w:jc w:val="center"/>
        <w:rPr>
          <w:i/>
          <w:iCs/>
        </w:rPr>
      </w:pPr>
      <w:r>
        <w:rPr>
          <w:i/>
          <w:iCs/>
        </w:rPr>
        <w:t xml:space="preserve">RA-RNTI = 1 + </w:t>
      </w:r>
      <w:proofErr w:type="spellStart"/>
      <w:r>
        <w:rPr>
          <w:i/>
          <w:iCs/>
        </w:rPr>
        <w:t>s_id</w:t>
      </w:r>
      <w:proofErr w:type="spellEnd"/>
      <w:r>
        <w:rPr>
          <w:i/>
          <w:iCs/>
        </w:rPr>
        <w:t xml:space="preserve"> + 14 × </w:t>
      </w:r>
      <w:proofErr w:type="spellStart"/>
      <w:r>
        <w:rPr>
          <w:i/>
          <w:iCs/>
        </w:rPr>
        <w:t>t_id</w:t>
      </w:r>
      <w:proofErr w:type="spellEnd"/>
      <w:r>
        <w:rPr>
          <w:i/>
          <w:iCs/>
        </w:rPr>
        <w:t xml:space="preserve"> + 14 × 80 × </w:t>
      </w:r>
      <w:proofErr w:type="spellStart"/>
      <w:r>
        <w:rPr>
          <w:i/>
          <w:iCs/>
          <w:color w:val="FF0000"/>
        </w:rPr>
        <w:t>f_id</w:t>
      </w:r>
      <w:proofErr w:type="spellEnd"/>
      <w:r>
        <w:rPr>
          <w:i/>
          <w:iCs/>
          <w:color w:val="FF0000"/>
        </w:rPr>
        <w:t xml:space="preserve"> </w:t>
      </w:r>
      <w:r>
        <w:rPr>
          <w:i/>
          <w:iCs/>
        </w:rPr>
        <w:t xml:space="preserve">+ 14 × 80 × 8 × </w:t>
      </w:r>
      <w:proofErr w:type="spellStart"/>
      <w:r>
        <w:rPr>
          <w:i/>
          <w:iCs/>
        </w:rPr>
        <w:t>ul_carrier_id</w:t>
      </w:r>
      <w:proofErr w:type="spellEnd"/>
    </w:p>
    <w:p w14:paraId="6616DABF" w14:textId="77777777" w:rsidR="00C44A2A" w:rsidRDefault="00C44A2A" w:rsidP="00C44A2A">
      <w:r>
        <w:t xml:space="preserve"> </w:t>
      </w:r>
      <w:proofErr w:type="gramStart"/>
      <w:r>
        <w:t>where</w:t>
      </w:r>
      <w:proofErr w:type="gramEnd"/>
      <w:r>
        <w:t xml:space="preserve">, </w:t>
      </w:r>
    </w:p>
    <w:p w14:paraId="15D2B3C5" w14:textId="77777777" w:rsidR="00C44A2A" w:rsidRPr="00EB45A7" w:rsidRDefault="00C44A2A" w:rsidP="008A055D">
      <w:pPr>
        <w:pStyle w:val="ListParagraph"/>
        <w:numPr>
          <w:ilvl w:val="0"/>
          <w:numId w:val="13"/>
        </w:numPr>
        <w:spacing w:after="0"/>
        <w:contextualSpacing w:val="0"/>
      </w:pPr>
      <w:proofErr w:type="spellStart"/>
      <w:r w:rsidRPr="00EB45A7">
        <w:lastRenderedPageBreak/>
        <w:t>s_id</w:t>
      </w:r>
      <w:proofErr w:type="spellEnd"/>
      <w:r w:rsidRPr="00EB45A7">
        <w:t xml:space="preserve"> is the index of the first OFDM symbol of the PRACH occasion (0 ≤ </w:t>
      </w:r>
      <w:proofErr w:type="spellStart"/>
      <w:r w:rsidRPr="00EB45A7">
        <w:t>s_id</w:t>
      </w:r>
      <w:proofErr w:type="spellEnd"/>
      <w:r w:rsidRPr="00EB45A7">
        <w:t xml:space="preserve"> &lt; 14)</w:t>
      </w:r>
    </w:p>
    <w:p w14:paraId="4F475300" w14:textId="77777777" w:rsidR="00C44A2A" w:rsidRPr="00EB45A7" w:rsidRDefault="00C44A2A" w:rsidP="008A055D">
      <w:pPr>
        <w:pStyle w:val="ListParagraph"/>
        <w:numPr>
          <w:ilvl w:val="0"/>
          <w:numId w:val="13"/>
        </w:numPr>
        <w:spacing w:after="0"/>
        <w:contextualSpacing w:val="0"/>
      </w:pPr>
      <w:proofErr w:type="spellStart"/>
      <w:r w:rsidRPr="00EB45A7">
        <w:t>t_id</w:t>
      </w:r>
      <w:proofErr w:type="spellEnd"/>
      <w:r w:rsidRPr="00EB45A7">
        <w:t xml:space="preserve"> is the index of the first slot of the PRACH occasion in a system frame (0 ≤ </w:t>
      </w:r>
      <w:proofErr w:type="spellStart"/>
      <w:r w:rsidRPr="00EB45A7">
        <w:t>t_id</w:t>
      </w:r>
      <w:proofErr w:type="spellEnd"/>
      <w:r w:rsidRPr="00EB45A7">
        <w:t xml:space="preserve"> &lt; 80)</w:t>
      </w:r>
    </w:p>
    <w:p w14:paraId="7E47F6F2" w14:textId="77777777" w:rsidR="00C44A2A" w:rsidRPr="00EB45A7" w:rsidRDefault="00C44A2A" w:rsidP="008A055D">
      <w:pPr>
        <w:pStyle w:val="ListParagraph"/>
        <w:numPr>
          <w:ilvl w:val="0"/>
          <w:numId w:val="13"/>
        </w:numPr>
        <w:spacing w:after="0"/>
        <w:contextualSpacing w:val="0"/>
      </w:pPr>
      <w:proofErr w:type="spellStart"/>
      <w:r w:rsidRPr="00EB45A7">
        <w:t>f_id</w:t>
      </w:r>
      <w:proofErr w:type="spellEnd"/>
      <w:r w:rsidRPr="00EB45A7">
        <w:t xml:space="preserve"> is the index of the PRACH occasion in the frequency domain (0 ≤ </w:t>
      </w:r>
      <w:proofErr w:type="spellStart"/>
      <w:r w:rsidRPr="00EB45A7">
        <w:t>f_id</w:t>
      </w:r>
      <w:proofErr w:type="spellEnd"/>
      <w:r w:rsidRPr="00EB45A7">
        <w:t xml:space="preserve"> &lt; 8)</w:t>
      </w:r>
    </w:p>
    <w:p w14:paraId="1C165744" w14:textId="066E195B" w:rsidR="00C44A2A" w:rsidRDefault="00C44A2A" w:rsidP="008A055D">
      <w:pPr>
        <w:pStyle w:val="ListParagraph"/>
        <w:numPr>
          <w:ilvl w:val="0"/>
          <w:numId w:val="13"/>
        </w:numPr>
        <w:spacing w:after="0"/>
        <w:contextualSpacing w:val="0"/>
      </w:pPr>
      <w:proofErr w:type="spellStart"/>
      <w:r w:rsidRPr="00EB45A7">
        <w:t>ul_carrier_id</w:t>
      </w:r>
      <w:proofErr w:type="spellEnd"/>
      <w:r w:rsidRPr="00EB45A7">
        <w:t xml:space="preserve"> is the UL carrier used for Random Access Preamble transmission (0 for NUL carrier, and 1 for SUL carrier)</w:t>
      </w:r>
    </w:p>
    <w:p w14:paraId="5A5441CF" w14:textId="77777777" w:rsidR="001D5576" w:rsidRPr="001D5576" w:rsidRDefault="001D5576" w:rsidP="0B834357">
      <w:pPr>
        <w:pStyle w:val="ListParagraph"/>
        <w:spacing w:after="0"/>
      </w:pPr>
    </w:p>
    <w:p w14:paraId="01A2C0CF" w14:textId="43D41A0A" w:rsidR="00C44A2A" w:rsidRPr="00C44A2A" w:rsidRDefault="00C44A2A" w:rsidP="00C44A2A">
      <w:pPr>
        <w:jc w:val="both"/>
        <w:rPr>
          <w:rFonts w:ascii="Aptos" w:hAnsi="Aptos"/>
        </w:rPr>
      </w:pPr>
      <w:r w:rsidRPr="00EB45A7">
        <w:t xml:space="preserve">For PRACH configuration Option 2 (i.e., an SBFD-aware UE is configured with </w:t>
      </w:r>
      <w:r>
        <w:t xml:space="preserve">a legacy and </w:t>
      </w:r>
      <w:r w:rsidRPr="00EB45A7">
        <w:t>additional PRACH configurations), there is a possibility that the SBFD ROs</w:t>
      </w:r>
      <w:r>
        <w:t xml:space="preserve"> </w:t>
      </w:r>
      <w:r w:rsidRPr="00EB45A7">
        <w:t xml:space="preserve">configured by the additional configurations may overlap with the legacy ROs. This could happen in flexible symbols (as both legacy and SBFD ROs can be configured in flexible symbols). When this overlapping happens, there is a non-negligible possibility that at least </w:t>
      </w:r>
      <w:proofErr w:type="spellStart"/>
      <w:r w:rsidRPr="00EB45A7">
        <w:rPr>
          <w:i/>
          <w:iCs/>
        </w:rPr>
        <w:t>s_id</w:t>
      </w:r>
      <w:proofErr w:type="spellEnd"/>
      <w:r w:rsidRPr="00EB45A7">
        <w:t xml:space="preserve"> and </w:t>
      </w:r>
      <w:proofErr w:type="spellStart"/>
      <w:r w:rsidRPr="00EB45A7">
        <w:rPr>
          <w:i/>
          <w:iCs/>
        </w:rPr>
        <w:t>t_id</w:t>
      </w:r>
      <w:proofErr w:type="spellEnd"/>
      <w:r w:rsidRPr="00EB45A7">
        <w:t xml:space="preserve"> of the overlapping legacy RO and SBFD RO are the same (and of course</w:t>
      </w:r>
      <w:r w:rsidR="00BA19B9">
        <w:t>,</w:t>
      </w:r>
      <w:r w:rsidRPr="00EB45A7">
        <w:t xml:space="preserve"> the </w:t>
      </w:r>
      <w:proofErr w:type="spellStart"/>
      <w:r w:rsidRPr="00EB45A7">
        <w:rPr>
          <w:i/>
          <w:iCs/>
        </w:rPr>
        <w:t>ul-carrier_id</w:t>
      </w:r>
      <w:proofErr w:type="spellEnd"/>
      <w:r w:rsidRPr="00EB45A7">
        <w:t xml:space="preserve"> is the same since we are talking about </w:t>
      </w:r>
      <w:r w:rsidR="00BA19B9">
        <w:t>the</w:t>
      </w:r>
      <w:r w:rsidRPr="00EB45A7">
        <w:t xml:space="preserve"> same carrier).</w:t>
      </w:r>
      <w:r>
        <w:rPr>
          <w:rFonts w:ascii="Aptos" w:hAnsi="Aptos"/>
        </w:rPr>
        <w:t xml:space="preserve"> </w:t>
      </w:r>
      <w:r w:rsidRPr="00C44A2A">
        <w:t xml:space="preserve">Now the tricky part is the </w:t>
      </w:r>
      <w:proofErr w:type="spellStart"/>
      <w:r w:rsidRPr="00C44A2A">
        <w:t>f_id</w:t>
      </w:r>
      <w:proofErr w:type="spellEnd"/>
      <w:r w:rsidRPr="00C44A2A">
        <w:t xml:space="preserve">. If the legacy specs </w:t>
      </w:r>
      <w:proofErr w:type="gramStart"/>
      <w:r w:rsidRPr="00C44A2A">
        <w:t>is</w:t>
      </w:r>
      <w:proofErr w:type="gramEnd"/>
      <w:r w:rsidRPr="00C44A2A">
        <w:t xml:space="preserve"> kept as is, then at the point when there is such overlapping, there is a mismatch between the frequency indices being used by legacy UEs and the one</w:t>
      </w:r>
      <w:r w:rsidR="005D64B9">
        <w:t>s</w:t>
      </w:r>
      <w:r w:rsidRPr="00C44A2A">
        <w:t xml:space="preserve"> being used by SBFD UEs. This leads to the same RA-RNTI and </w:t>
      </w:r>
      <w:r w:rsidR="00BA19B9">
        <w:t>c</w:t>
      </w:r>
      <w:r w:rsidR="001D5576">
        <w:t>onfuses</w:t>
      </w:r>
      <w:r w:rsidRPr="00C44A2A">
        <w:t xml:space="preserve"> these UE when receiving the same RA-RNTI.</w:t>
      </w:r>
    </w:p>
    <w:p w14:paraId="5D0C8CE4" w14:textId="75B42DE8" w:rsidR="00463B62" w:rsidRDefault="0007378C" w:rsidP="00C222A8">
      <w:pPr>
        <w:jc w:val="both"/>
      </w:pPr>
      <w:r>
        <w:rPr>
          <w:b/>
          <w:bCs/>
        </w:rPr>
        <w:t>P</w:t>
      </w:r>
      <w:r w:rsidRPr="00364B02">
        <w:rPr>
          <w:b/>
          <w:bCs/>
        </w:rPr>
        <w:t xml:space="preserve">roposal </w:t>
      </w:r>
      <w:r w:rsidR="006A5D74">
        <w:rPr>
          <w:b/>
          <w:bCs/>
        </w:rPr>
        <w:t>6</w:t>
      </w:r>
      <w:r>
        <w:t>: RAN2 to discuss</w:t>
      </w:r>
      <w:r w:rsidR="002B74DB">
        <w:t xml:space="preserve"> methods to avoid RA-RNTI collision in SBFD UEs.</w:t>
      </w:r>
      <w:r>
        <w:t xml:space="preserve"> </w:t>
      </w:r>
    </w:p>
    <w:p w14:paraId="32C789A2" w14:textId="6898353D" w:rsidR="00463B62" w:rsidRDefault="000F446E" w:rsidP="00463B62">
      <w:pPr>
        <w:pStyle w:val="Heading2"/>
        <w:rPr>
          <w:lang w:eastAsia="zh-CN"/>
        </w:rPr>
      </w:pPr>
      <w:r w:rsidRPr="0B834357">
        <w:rPr>
          <w:lang w:eastAsia="zh-CN"/>
        </w:rPr>
        <w:t>Ear</w:t>
      </w:r>
      <w:r w:rsidR="00021D4B" w:rsidRPr="0B834357">
        <w:rPr>
          <w:lang w:eastAsia="zh-CN"/>
        </w:rPr>
        <w:t xml:space="preserve">ly Indication for SBFD </w:t>
      </w:r>
      <w:r w:rsidR="003B351B" w:rsidRPr="0B834357">
        <w:rPr>
          <w:lang w:eastAsia="zh-CN"/>
        </w:rPr>
        <w:t>RA procedure</w:t>
      </w:r>
      <w:r w:rsidR="00B2200B" w:rsidRPr="0B834357">
        <w:rPr>
          <w:lang w:eastAsia="zh-CN"/>
        </w:rPr>
        <w:t xml:space="preserve"> </w:t>
      </w:r>
    </w:p>
    <w:p w14:paraId="64B8CB28" w14:textId="6B8588BC" w:rsidR="00F25818" w:rsidRPr="00F25818" w:rsidRDefault="00E34AF4" w:rsidP="00A74523">
      <w:pPr>
        <w:jc w:val="both"/>
        <w:rPr>
          <w:lang w:eastAsia="zh-CN"/>
        </w:rPr>
      </w:pPr>
      <w:r w:rsidRPr="7105A955">
        <w:rPr>
          <w:lang w:eastAsia="zh-CN"/>
        </w:rPr>
        <w:t xml:space="preserve">From the RAN2 </w:t>
      </w:r>
      <w:proofErr w:type="gramStart"/>
      <w:r w:rsidRPr="7105A955">
        <w:rPr>
          <w:lang w:eastAsia="zh-CN"/>
        </w:rPr>
        <w:t>per</w:t>
      </w:r>
      <w:r w:rsidR="001D5576" w:rsidRPr="7105A955">
        <w:rPr>
          <w:lang w:eastAsia="zh-CN"/>
        </w:rPr>
        <w:t>s</w:t>
      </w:r>
      <w:r w:rsidRPr="7105A955">
        <w:rPr>
          <w:lang w:eastAsia="zh-CN"/>
        </w:rPr>
        <w:t>pective,  no</w:t>
      </w:r>
      <w:proofErr w:type="gramEnd"/>
      <w:r w:rsidRPr="7105A955">
        <w:rPr>
          <w:lang w:eastAsia="zh-CN"/>
        </w:rPr>
        <w:t xml:space="preserve"> early </w:t>
      </w:r>
      <w:r w:rsidR="00A74523" w:rsidRPr="7105A955">
        <w:rPr>
          <w:lang w:eastAsia="zh-CN"/>
        </w:rPr>
        <w:t>indication</w:t>
      </w:r>
      <w:r w:rsidRPr="7105A955">
        <w:rPr>
          <w:lang w:eastAsia="zh-CN"/>
        </w:rPr>
        <w:t xml:space="preserve"> is needed for the SBFD RA procedure. This is because, f</w:t>
      </w:r>
      <w:r>
        <w:t xml:space="preserve">or Option 1 with Alt 1-1, since both SBFD-aware and legacy UEs will use the same RACH configuration for the RA procedure, there will be no significant impact on the current MAC procedure. This means that the MAC procedure for selecting the RACH partition, Preamble Group, and/or SSB will rely on the same RA parameters for both SBFD-aware and legacy UEs. </w:t>
      </w:r>
      <w:r w:rsidR="00A74523">
        <w:t xml:space="preserve"> The differentiation comes at the RO validation stage, which is handled by the RAN1. </w:t>
      </w:r>
      <w:r w:rsidR="00EB12C0">
        <w:t xml:space="preserve">For </w:t>
      </w:r>
      <w:r w:rsidR="008F6889">
        <w:t xml:space="preserve">Option 2, </w:t>
      </w:r>
      <w:r w:rsidR="00F90493">
        <w:t xml:space="preserve">the </w:t>
      </w:r>
      <w:r w:rsidR="00FF663C">
        <w:t xml:space="preserve">network can differentiate between the SBFD ROs and legacy ROs based on the </w:t>
      </w:r>
      <w:r w:rsidR="00221220">
        <w:t>RACH configuration used.</w:t>
      </w:r>
    </w:p>
    <w:p w14:paraId="3ED77176" w14:textId="7CDB7D45" w:rsidR="00463B62" w:rsidRPr="004F234E" w:rsidRDefault="00221220" w:rsidP="00C222A8">
      <w:pPr>
        <w:jc w:val="both"/>
      </w:pPr>
      <w:r w:rsidRPr="7105A955">
        <w:rPr>
          <w:b/>
          <w:bCs/>
        </w:rPr>
        <w:t>Proposal 7</w:t>
      </w:r>
      <w:r>
        <w:t xml:space="preserve">: </w:t>
      </w:r>
      <w:r w:rsidRPr="7105A955">
        <w:rPr>
          <w:lang w:eastAsia="zh-CN"/>
        </w:rPr>
        <w:t xml:space="preserve">From the RAN2 </w:t>
      </w:r>
      <w:proofErr w:type="gramStart"/>
      <w:r w:rsidRPr="7105A955">
        <w:rPr>
          <w:lang w:eastAsia="zh-CN"/>
        </w:rPr>
        <w:t>per</w:t>
      </w:r>
      <w:r w:rsidR="001D5576" w:rsidRPr="7105A955">
        <w:rPr>
          <w:lang w:eastAsia="zh-CN"/>
        </w:rPr>
        <w:t>s</w:t>
      </w:r>
      <w:r w:rsidRPr="7105A955">
        <w:rPr>
          <w:lang w:eastAsia="zh-CN"/>
        </w:rPr>
        <w:t>pective,  no</w:t>
      </w:r>
      <w:proofErr w:type="gramEnd"/>
      <w:r w:rsidRPr="7105A955">
        <w:rPr>
          <w:lang w:eastAsia="zh-CN"/>
        </w:rPr>
        <w:t xml:space="preserve"> early indication is needed for the SBFD RA procedure.</w:t>
      </w:r>
    </w:p>
    <w:p w14:paraId="69B7B8E6" w14:textId="44BEC0BE" w:rsidR="009339CB" w:rsidRPr="006E13D1" w:rsidRDefault="009339CB" w:rsidP="00227B19">
      <w:pPr>
        <w:pStyle w:val="Heading1"/>
      </w:pPr>
      <w:r>
        <w:t>Conclusion</w:t>
      </w:r>
    </w:p>
    <w:p w14:paraId="6EA00ACB" w14:textId="47030AC7" w:rsidR="009B5327" w:rsidRDefault="009B5327" w:rsidP="009B5327">
      <w:pPr>
        <w:jc w:val="both"/>
      </w:pPr>
      <w:r w:rsidRPr="00634D05">
        <w:rPr>
          <w:b/>
          <w:bCs/>
        </w:rPr>
        <w:t xml:space="preserve">Proposal </w:t>
      </w:r>
      <w:r w:rsidR="001554DD">
        <w:rPr>
          <w:b/>
          <w:bCs/>
        </w:rPr>
        <w:t>1</w:t>
      </w:r>
      <w:r>
        <w:rPr>
          <w:b/>
          <w:bCs/>
        </w:rPr>
        <w:t xml:space="preserve">: </w:t>
      </w:r>
      <w:r>
        <w:t xml:space="preserve">For option </w:t>
      </w:r>
      <w:proofErr w:type="gramStart"/>
      <w:r>
        <w:t>1,  for</w:t>
      </w:r>
      <w:proofErr w:type="gramEnd"/>
      <w:r>
        <w:t xml:space="preserve"> ROs within SBFD symbols, </w:t>
      </w:r>
      <w:r w:rsidRPr="00DB5558">
        <w:rPr>
          <w:i/>
          <w:iCs/>
        </w:rPr>
        <w:t>msg1-FrequencyStart</w:t>
      </w:r>
      <w:r>
        <w:t xml:space="preserve"> indicates the offset of the first RO with respect to the start of the UL </w:t>
      </w:r>
      <w:proofErr w:type="spellStart"/>
      <w:r>
        <w:t>subband</w:t>
      </w:r>
      <w:proofErr w:type="spellEnd"/>
      <w:r>
        <w:t xml:space="preserve">, and </w:t>
      </w:r>
      <w:proofErr w:type="spellStart"/>
      <w:r>
        <w:t>FDMed</w:t>
      </w:r>
      <w:proofErr w:type="spellEnd"/>
      <w:r>
        <w:t xml:space="preserve"> ROs which falls outside the UL </w:t>
      </w:r>
      <w:proofErr w:type="spellStart"/>
      <w:r>
        <w:t>subband</w:t>
      </w:r>
      <w:proofErr w:type="spellEnd"/>
      <w:r>
        <w:t xml:space="preserve"> after applying offset  is considered as invalids ROs for SBFD UEs. </w:t>
      </w:r>
    </w:p>
    <w:p w14:paraId="482D55B0" w14:textId="671B2BC9" w:rsidR="009B5327" w:rsidRDefault="009B5327" w:rsidP="009B5327">
      <w:pPr>
        <w:jc w:val="both"/>
      </w:pPr>
      <w:r w:rsidRPr="001554DD">
        <w:rPr>
          <w:b/>
          <w:bCs/>
        </w:rPr>
        <w:t xml:space="preserve">Proposal </w:t>
      </w:r>
      <w:proofErr w:type="gramStart"/>
      <w:r w:rsidR="001554DD" w:rsidRPr="001554DD">
        <w:rPr>
          <w:b/>
          <w:bCs/>
        </w:rPr>
        <w:t>2</w:t>
      </w:r>
      <w:r w:rsidR="001554DD">
        <w:t xml:space="preserve"> </w:t>
      </w:r>
      <w:r>
        <w:t>:</w:t>
      </w:r>
      <w:proofErr w:type="gramEnd"/>
      <w:r>
        <w:t xml:space="preserve"> I</w:t>
      </w:r>
      <w:r w:rsidRPr="00BE5587">
        <w:t xml:space="preserve">f same parameters /values are used in RO validation rules, SSB-RO mapping rules for SBFD UEs and legacy UEs, </w:t>
      </w:r>
      <w:r>
        <w:t xml:space="preserve">then those parameters are </w:t>
      </w:r>
      <w:r w:rsidRPr="00BE5587">
        <w:t xml:space="preserve">the </w:t>
      </w:r>
      <w:r>
        <w:t>included only in legacy RACH configuration.</w:t>
      </w:r>
    </w:p>
    <w:p w14:paraId="120BD4C9" w14:textId="7EB6AA20" w:rsidR="006A5D74" w:rsidRDefault="006A5D74" w:rsidP="009B5327">
      <w:pPr>
        <w:jc w:val="both"/>
      </w:pPr>
      <w:r w:rsidRPr="001554DD">
        <w:rPr>
          <w:b/>
          <w:bCs/>
        </w:rPr>
        <w:t xml:space="preserve">Proposal </w:t>
      </w:r>
      <w:r>
        <w:rPr>
          <w:b/>
          <w:bCs/>
        </w:rPr>
        <w:t xml:space="preserve">3: </w:t>
      </w:r>
      <w:r>
        <w:t>D</w:t>
      </w:r>
      <w:r w:rsidRPr="00D71D7D">
        <w:t>efine a new IE for the separated RACH configuration</w:t>
      </w:r>
    </w:p>
    <w:p w14:paraId="795B6F74" w14:textId="0778A961" w:rsidR="009B5327" w:rsidRDefault="009B5327" w:rsidP="7105A955">
      <w:pPr>
        <w:jc w:val="both"/>
      </w:pPr>
      <w:r w:rsidRPr="7105A955">
        <w:rPr>
          <w:b/>
          <w:bCs/>
        </w:rPr>
        <w:t xml:space="preserve">Proposal </w:t>
      </w:r>
      <w:r w:rsidR="006A5D74" w:rsidRPr="7105A955">
        <w:rPr>
          <w:b/>
          <w:bCs/>
        </w:rPr>
        <w:t>4</w:t>
      </w:r>
      <w:r w:rsidRPr="7105A955">
        <w:t xml:space="preserve">: For RACH Configuration option </w:t>
      </w:r>
      <w:proofErr w:type="gramStart"/>
      <w:r w:rsidRPr="7105A955">
        <w:t>2,  specify</w:t>
      </w:r>
      <w:proofErr w:type="gramEnd"/>
      <w:r w:rsidRPr="7105A955">
        <w:t xml:space="preserve"> separate transmit power and power ramp up parameters for Msg1 transmissions in SBFD-ROs compared to legacy ROs</w:t>
      </w:r>
      <w:r w:rsidR="001554DD" w:rsidRPr="7105A955">
        <w:t xml:space="preserve">.  </w:t>
      </w:r>
    </w:p>
    <w:p w14:paraId="3ED67EB2" w14:textId="4F4FB617" w:rsidR="001554DD" w:rsidRPr="006E13D1" w:rsidRDefault="001554DD" w:rsidP="001554DD">
      <w:pPr>
        <w:jc w:val="both"/>
      </w:pPr>
      <w:r>
        <w:rPr>
          <w:b/>
          <w:bCs/>
        </w:rPr>
        <w:t>P</w:t>
      </w:r>
      <w:r w:rsidRPr="00364B02">
        <w:rPr>
          <w:b/>
          <w:bCs/>
        </w:rPr>
        <w:t xml:space="preserve">roposal </w:t>
      </w:r>
      <w:r w:rsidR="006A5D74">
        <w:rPr>
          <w:b/>
          <w:bCs/>
        </w:rPr>
        <w:t>5</w:t>
      </w:r>
      <w:r>
        <w:t xml:space="preserve">: From the SBFD-aware UE perspective and </w:t>
      </w:r>
      <w:proofErr w:type="gramStart"/>
      <w:r>
        <w:t>in order to</w:t>
      </w:r>
      <w:proofErr w:type="gramEnd"/>
      <w:r>
        <w:t xml:space="preserve"> have better load balancing across different RACH resources, (new) SBFD ROs shall have higher priority than legacy (ROs). The priority between SBFD and legacy ROs can be based on the </w:t>
      </w:r>
      <w:r>
        <w:rPr>
          <w:lang w:eastAsia="zh-CN"/>
        </w:rPr>
        <w:t>UE’s coverage conditions, e.g. SBFD ROs are only used by UEs in cell-centre conditions.</w:t>
      </w:r>
    </w:p>
    <w:p w14:paraId="56EEE39D" w14:textId="425BC76F" w:rsidR="009339CB" w:rsidRDefault="002B74DB" w:rsidP="002B74DB">
      <w:pPr>
        <w:jc w:val="both"/>
      </w:pPr>
      <w:r>
        <w:rPr>
          <w:b/>
          <w:bCs/>
        </w:rPr>
        <w:t>P</w:t>
      </w:r>
      <w:r w:rsidRPr="00364B02">
        <w:rPr>
          <w:b/>
          <w:bCs/>
        </w:rPr>
        <w:t xml:space="preserve">roposal </w:t>
      </w:r>
      <w:r w:rsidR="006A5D74">
        <w:rPr>
          <w:b/>
          <w:bCs/>
        </w:rPr>
        <w:t>6</w:t>
      </w:r>
      <w:r>
        <w:t xml:space="preserve">: RAN2 to discuss methods to avoid RA-RNTI collision in SBFD UEs. </w:t>
      </w:r>
    </w:p>
    <w:p w14:paraId="38417748" w14:textId="0B61AC57" w:rsidR="00221220" w:rsidRPr="004F234E" w:rsidRDefault="00221220" w:rsidP="00221220">
      <w:pPr>
        <w:jc w:val="both"/>
      </w:pPr>
      <w:r w:rsidRPr="7105A955">
        <w:rPr>
          <w:b/>
          <w:bCs/>
        </w:rPr>
        <w:t>Proposal 7</w:t>
      </w:r>
      <w:r>
        <w:t xml:space="preserve">: </w:t>
      </w:r>
      <w:r w:rsidRPr="7105A955">
        <w:rPr>
          <w:lang w:eastAsia="zh-CN"/>
        </w:rPr>
        <w:t xml:space="preserve">From the RAN2 </w:t>
      </w:r>
      <w:proofErr w:type="spellStart"/>
      <w:proofErr w:type="gramStart"/>
      <w:r w:rsidRPr="7105A955">
        <w:rPr>
          <w:lang w:eastAsia="zh-CN"/>
        </w:rPr>
        <w:t>perpective</w:t>
      </w:r>
      <w:proofErr w:type="spellEnd"/>
      <w:r w:rsidRPr="7105A955">
        <w:rPr>
          <w:lang w:eastAsia="zh-CN"/>
        </w:rPr>
        <w:t>,  no</w:t>
      </w:r>
      <w:proofErr w:type="gramEnd"/>
      <w:r w:rsidRPr="7105A955">
        <w:rPr>
          <w:lang w:eastAsia="zh-CN"/>
        </w:rPr>
        <w:t xml:space="preserve"> early indication is needed for the SBFD RA procedure.</w:t>
      </w:r>
    </w:p>
    <w:p w14:paraId="761C56F9" w14:textId="77777777" w:rsidR="00221220" w:rsidRDefault="00221220" w:rsidP="002B74DB">
      <w:pPr>
        <w:jc w:val="both"/>
      </w:pPr>
    </w:p>
    <w:p w14:paraId="29542551" w14:textId="77777777" w:rsidR="00C222A8" w:rsidRPr="00C222A8" w:rsidRDefault="00C222A8" w:rsidP="00C222A8"/>
    <w:p w14:paraId="750109CF" w14:textId="77777777" w:rsidR="00C222A8" w:rsidRDefault="00C222A8" w:rsidP="002B74DB">
      <w:pPr>
        <w:jc w:val="both"/>
      </w:pPr>
    </w:p>
    <w:sectPr w:rsidR="00C222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12E01" w14:textId="77777777" w:rsidR="00F558F8" w:rsidRDefault="00F558F8">
      <w:r>
        <w:separator/>
      </w:r>
    </w:p>
  </w:endnote>
  <w:endnote w:type="continuationSeparator" w:id="0">
    <w:p w14:paraId="7BFC9FDE" w14:textId="77777777" w:rsidR="00F558F8" w:rsidRDefault="00F558F8">
      <w:r>
        <w:continuationSeparator/>
      </w:r>
    </w:p>
  </w:endnote>
  <w:endnote w:type="continuationNotice" w:id="1">
    <w:p w14:paraId="51CDAA9A" w14:textId="77777777" w:rsidR="00F558F8" w:rsidRDefault="00F55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18497-Identity">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44F2D" w14:textId="77777777" w:rsidR="00F558F8" w:rsidRDefault="00F558F8">
      <w:r>
        <w:separator/>
      </w:r>
    </w:p>
  </w:footnote>
  <w:footnote w:type="continuationSeparator" w:id="0">
    <w:p w14:paraId="7C72A07B" w14:textId="77777777" w:rsidR="00F558F8" w:rsidRDefault="00F558F8">
      <w:r>
        <w:continuationSeparator/>
      </w:r>
    </w:p>
  </w:footnote>
  <w:footnote w:type="continuationNotice" w:id="1">
    <w:p w14:paraId="5663A855" w14:textId="77777777" w:rsidR="00F558F8" w:rsidRDefault="00F55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97E64"/>
    <w:multiLevelType w:val="multilevel"/>
    <w:tmpl w:val="265854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4"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441387876">
    <w:abstractNumId w:val="12"/>
  </w:num>
  <w:num w:numId="12" w16cid:durableId="728530398">
    <w:abstractNumId w:val="11"/>
  </w:num>
  <w:num w:numId="13" w16cid:durableId="254167446">
    <w:abstractNumId w:val="10"/>
  </w:num>
  <w:num w:numId="14" w16cid:durableId="842622782">
    <w:abstractNumId w:val="14"/>
  </w:num>
  <w:num w:numId="15" w16cid:durableId="67222072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1NzE0NDM2MbA0NTZU0lEKTi0uzszPAykwrQUAdrlf7ywAAAA="/>
  </w:docVars>
  <w:rsids>
    <w:rsidRoot w:val="000B7BCF"/>
    <w:rsid w:val="00006C10"/>
    <w:rsid w:val="00012D8F"/>
    <w:rsid w:val="00014561"/>
    <w:rsid w:val="0001557F"/>
    <w:rsid w:val="00015F1D"/>
    <w:rsid w:val="00016557"/>
    <w:rsid w:val="00017882"/>
    <w:rsid w:val="0002046D"/>
    <w:rsid w:val="00021D4B"/>
    <w:rsid w:val="00023C40"/>
    <w:rsid w:val="00024FB9"/>
    <w:rsid w:val="0002507D"/>
    <w:rsid w:val="0002597D"/>
    <w:rsid w:val="00026520"/>
    <w:rsid w:val="00027457"/>
    <w:rsid w:val="00033397"/>
    <w:rsid w:val="000360CE"/>
    <w:rsid w:val="000364E6"/>
    <w:rsid w:val="00040095"/>
    <w:rsid w:val="0004598A"/>
    <w:rsid w:val="00045C3C"/>
    <w:rsid w:val="00061A07"/>
    <w:rsid w:val="00062F48"/>
    <w:rsid w:val="00065268"/>
    <w:rsid w:val="00066FFF"/>
    <w:rsid w:val="0007378C"/>
    <w:rsid w:val="00073C9C"/>
    <w:rsid w:val="00074858"/>
    <w:rsid w:val="00076412"/>
    <w:rsid w:val="000800AB"/>
    <w:rsid w:val="000800D1"/>
    <w:rsid w:val="00080512"/>
    <w:rsid w:val="00090468"/>
    <w:rsid w:val="0009376C"/>
    <w:rsid w:val="00094568"/>
    <w:rsid w:val="0009546C"/>
    <w:rsid w:val="0009645B"/>
    <w:rsid w:val="0009673D"/>
    <w:rsid w:val="000A4C94"/>
    <w:rsid w:val="000A7059"/>
    <w:rsid w:val="000B0181"/>
    <w:rsid w:val="000B7BCF"/>
    <w:rsid w:val="000C0205"/>
    <w:rsid w:val="000C2909"/>
    <w:rsid w:val="000C4384"/>
    <w:rsid w:val="000C4DB2"/>
    <w:rsid w:val="000C522B"/>
    <w:rsid w:val="000D131E"/>
    <w:rsid w:val="000D2D50"/>
    <w:rsid w:val="000D3DFC"/>
    <w:rsid w:val="000D58AB"/>
    <w:rsid w:val="000E2FED"/>
    <w:rsid w:val="000E4A63"/>
    <w:rsid w:val="000E683A"/>
    <w:rsid w:val="000F00EC"/>
    <w:rsid w:val="000F306C"/>
    <w:rsid w:val="000F446E"/>
    <w:rsid w:val="00100D43"/>
    <w:rsid w:val="00101DC1"/>
    <w:rsid w:val="00101F69"/>
    <w:rsid w:val="00102719"/>
    <w:rsid w:val="00103887"/>
    <w:rsid w:val="00103C9A"/>
    <w:rsid w:val="00106D25"/>
    <w:rsid w:val="00112912"/>
    <w:rsid w:val="00112F1A"/>
    <w:rsid w:val="00114CD5"/>
    <w:rsid w:val="00114DD4"/>
    <w:rsid w:val="00115251"/>
    <w:rsid w:val="00122471"/>
    <w:rsid w:val="00122CC4"/>
    <w:rsid w:val="00123276"/>
    <w:rsid w:val="00125321"/>
    <w:rsid w:val="0012610D"/>
    <w:rsid w:val="00127999"/>
    <w:rsid w:val="00132B5C"/>
    <w:rsid w:val="0013316F"/>
    <w:rsid w:val="00135F1E"/>
    <w:rsid w:val="00136065"/>
    <w:rsid w:val="0013654B"/>
    <w:rsid w:val="001435AA"/>
    <w:rsid w:val="00143B7F"/>
    <w:rsid w:val="00145075"/>
    <w:rsid w:val="001554DD"/>
    <w:rsid w:val="00155ACC"/>
    <w:rsid w:val="00161EC8"/>
    <w:rsid w:val="001719ED"/>
    <w:rsid w:val="001741A0"/>
    <w:rsid w:val="00175FA0"/>
    <w:rsid w:val="00184443"/>
    <w:rsid w:val="0018542A"/>
    <w:rsid w:val="00187785"/>
    <w:rsid w:val="00190D3A"/>
    <w:rsid w:val="00192284"/>
    <w:rsid w:val="0019480A"/>
    <w:rsid w:val="00194CD0"/>
    <w:rsid w:val="001958BC"/>
    <w:rsid w:val="00197287"/>
    <w:rsid w:val="001A16AE"/>
    <w:rsid w:val="001A280C"/>
    <w:rsid w:val="001A36C1"/>
    <w:rsid w:val="001A56D0"/>
    <w:rsid w:val="001B1456"/>
    <w:rsid w:val="001B49C9"/>
    <w:rsid w:val="001B667E"/>
    <w:rsid w:val="001C1A4F"/>
    <w:rsid w:val="001C23F4"/>
    <w:rsid w:val="001C31FD"/>
    <w:rsid w:val="001C4F79"/>
    <w:rsid w:val="001D45A0"/>
    <w:rsid w:val="001D5576"/>
    <w:rsid w:val="001E2254"/>
    <w:rsid w:val="001E483F"/>
    <w:rsid w:val="001E6E22"/>
    <w:rsid w:val="001E7364"/>
    <w:rsid w:val="001F168B"/>
    <w:rsid w:val="001F7365"/>
    <w:rsid w:val="001F7831"/>
    <w:rsid w:val="002026D2"/>
    <w:rsid w:val="00202979"/>
    <w:rsid w:val="00202B11"/>
    <w:rsid w:val="00204045"/>
    <w:rsid w:val="0020712B"/>
    <w:rsid w:val="0020728A"/>
    <w:rsid w:val="0021061A"/>
    <w:rsid w:val="00210AEF"/>
    <w:rsid w:val="00221220"/>
    <w:rsid w:val="00222061"/>
    <w:rsid w:val="00223C18"/>
    <w:rsid w:val="0022606D"/>
    <w:rsid w:val="00227B19"/>
    <w:rsid w:val="00227FAF"/>
    <w:rsid w:val="00231728"/>
    <w:rsid w:val="002363AA"/>
    <w:rsid w:val="00237A7E"/>
    <w:rsid w:val="00240EE6"/>
    <w:rsid w:val="0024499E"/>
    <w:rsid w:val="00244A05"/>
    <w:rsid w:val="00250404"/>
    <w:rsid w:val="00254049"/>
    <w:rsid w:val="00256B74"/>
    <w:rsid w:val="00256BDD"/>
    <w:rsid w:val="00257688"/>
    <w:rsid w:val="002610D8"/>
    <w:rsid w:val="00266082"/>
    <w:rsid w:val="00266584"/>
    <w:rsid w:val="002678E8"/>
    <w:rsid w:val="002747EC"/>
    <w:rsid w:val="00275BFB"/>
    <w:rsid w:val="002855BF"/>
    <w:rsid w:val="00287408"/>
    <w:rsid w:val="00290A7C"/>
    <w:rsid w:val="00294863"/>
    <w:rsid w:val="002966A0"/>
    <w:rsid w:val="002A5A87"/>
    <w:rsid w:val="002A74D3"/>
    <w:rsid w:val="002A74D5"/>
    <w:rsid w:val="002A7A9B"/>
    <w:rsid w:val="002B2988"/>
    <w:rsid w:val="002B63BB"/>
    <w:rsid w:val="002B6A3D"/>
    <w:rsid w:val="002B74DB"/>
    <w:rsid w:val="002C600C"/>
    <w:rsid w:val="002C7415"/>
    <w:rsid w:val="002D1B1A"/>
    <w:rsid w:val="002D66BF"/>
    <w:rsid w:val="002E0E83"/>
    <w:rsid w:val="002E1149"/>
    <w:rsid w:val="002E4789"/>
    <w:rsid w:val="002E7241"/>
    <w:rsid w:val="002F0D22"/>
    <w:rsid w:val="002F4F9C"/>
    <w:rsid w:val="002F5165"/>
    <w:rsid w:val="002F628C"/>
    <w:rsid w:val="002F6A57"/>
    <w:rsid w:val="002F6DBA"/>
    <w:rsid w:val="0030433B"/>
    <w:rsid w:val="003065EF"/>
    <w:rsid w:val="003115C7"/>
    <w:rsid w:val="00311B17"/>
    <w:rsid w:val="00314BA2"/>
    <w:rsid w:val="00314CA7"/>
    <w:rsid w:val="00315491"/>
    <w:rsid w:val="003172DC"/>
    <w:rsid w:val="00325AE3"/>
    <w:rsid w:val="00326069"/>
    <w:rsid w:val="003264EE"/>
    <w:rsid w:val="00337748"/>
    <w:rsid w:val="0033797A"/>
    <w:rsid w:val="00341998"/>
    <w:rsid w:val="0034460E"/>
    <w:rsid w:val="003465E2"/>
    <w:rsid w:val="00351F9A"/>
    <w:rsid w:val="0035236B"/>
    <w:rsid w:val="00352B99"/>
    <w:rsid w:val="00352C38"/>
    <w:rsid w:val="0035462D"/>
    <w:rsid w:val="0036084F"/>
    <w:rsid w:val="003632FC"/>
    <w:rsid w:val="0036459E"/>
    <w:rsid w:val="00364988"/>
    <w:rsid w:val="00364B41"/>
    <w:rsid w:val="00370629"/>
    <w:rsid w:val="003759F0"/>
    <w:rsid w:val="00383096"/>
    <w:rsid w:val="0038793D"/>
    <w:rsid w:val="0039346C"/>
    <w:rsid w:val="003936EB"/>
    <w:rsid w:val="00394494"/>
    <w:rsid w:val="00394FF3"/>
    <w:rsid w:val="00396DFA"/>
    <w:rsid w:val="00397332"/>
    <w:rsid w:val="003A0261"/>
    <w:rsid w:val="003A3F9F"/>
    <w:rsid w:val="003A41EF"/>
    <w:rsid w:val="003A4ED8"/>
    <w:rsid w:val="003A790B"/>
    <w:rsid w:val="003B351B"/>
    <w:rsid w:val="003B40AD"/>
    <w:rsid w:val="003B5697"/>
    <w:rsid w:val="003B5755"/>
    <w:rsid w:val="003C0035"/>
    <w:rsid w:val="003C27D2"/>
    <w:rsid w:val="003C3819"/>
    <w:rsid w:val="003C41CB"/>
    <w:rsid w:val="003C4E37"/>
    <w:rsid w:val="003D0FD0"/>
    <w:rsid w:val="003D2574"/>
    <w:rsid w:val="003D6B42"/>
    <w:rsid w:val="003D7235"/>
    <w:rsid w:val="003E0E7B"/>
    <w:rsid w:val="003E16BE"/>
    <w:rsid w:val="003E1EB5"/>
    <w:rsid w:val="003E2425"/>
    <w:rsid w:val="003E39F7"/>
    <w:rsid w:val="003E550F"/>
    <w:rsid w:val="003F014C"/>
    <w:rsid w:val="003F4E28"/>
    <w:rsid w:val="003F76B6"/>
    <w:rsid w:val="004006E8"/>
    <w:rsid w:val="00401855"/>
    <w:rsid w:val="00405D93"/>
    <w:rsid w:val="004070EB"/>
    <w:rsid w:val="00414456"/>
    <w:rsid w:val="00422C1E"/>
    <w:rsid w:val="004246B7"/>
    <w:rsid w:val="00430072"/>
    <w:rsid w:val="00434A8E"/>
    <w:rsid w:val="0043512A"/>
    <w:rsid w:val="00441691"/>
    <w:rsid w:val="00445E39"/>
    <w:rsid w:val="00446C3A"/>
    <w:rsid w:val="004574FC"/>
    <w:rsid w:val="004614BE"/>
    <w:rsid w:val="00462344"/>
    <w:rsid w:val="00463B62"/>
    <w:rsid w:val="00465587"/>
    <w:rsid w:val="0046650D"/>
    <w:rsid w:val="00470A84"/>
    <w:rsid w:val="00474211"/>
    <w:rsid w:val="00474C20"/>
    <w:rsid w:val="00476D69"/>
    <w:rsid w:val="00477455"/>
    <w:rsid w:val="00482AFE"/>
    <w:rsid w:val="00483D9A"/>
    <w:rsid w:val="00485761"/>
    <w:rsid w:val="00485E4E"/>
    <w:rsid w:val="00492CAF"/>
    <w:rsid w:val="00494725"/>
    <w:rsid w:val="004A1F7B"/>
    <w:rsid w:val="004A2262"/>
    <w:rsid w:val="004A5A26"/>
    <w:rsid w:val="004B1C6C"/>
    <w:rsid w:val="004B2D7A"/>
    <w:rsid w:val="004B5A83"/>
    <w:rsid w:val="004B73AF"/>
    <w:rsid w:val="004C1838"/>
    <w:rsid w:val="004C44D2"/>
    <w:rsid w:val="004D0C1A"/>
    <w:rsid w:val="004D3578"/>
    <w:rsid w:val="004D380D"/>
    <w:rsid w:val="004D5A7B"/>
    <w:rsid w:val="004D77AA"/>
    <w:rsid w:val="004E1ABA"/>
    <w:rsid w:val="004E213A"/>
    <w:rsid w:val="004E3A5B"/>
    <w:rsid w:val="004E6CE0"/>
    <w:rsid w:val="004E7553"/>
    <w:rsid w:val="004E7B73"/>
    <w:rsid w:val="004F01BB"/>
    <w:rsid w:val="004F234E"/>
    <w:rsid w:val="004F4540"/>
    <w:rsid w:val="004F458F"/>
    <w:rsid w:val="004F69BD"/>
    <w:rsid w:val="004F6CE0"/>
    <w:rsid w:val="004F6EB9"/>
    <w:rsid w:val="004F73A7"/>
    <w:rsid w:val="004F7517"/>
    <w:rsid w:val="00500DFC"/>
    <w:rsid w:val="00503171"/>
    <w:rsid w:val="005063E1"/>
    <w:rsid w:val="00506C28"/>
    <w:rsid w:val="005101EA"/>
    <w:rsid w:val="00510E17"/>
    <w:rsid w:val="0051252B"/>
    <w:rsid w:val="0051560A"/>
    <w:rsid w:val="005224AB"/>
    <w:rsid w:val="0052367A"/>
    <w:rsid w:val="00524605"/>
    <w:rsid w:val="0052716B"/>
    <w:rsid w:val="005272F9"/>
    <w:rsid w:val="00530FC9"/>
    <w:rsid w:val="00534DA0"/>
    <w:rsid w:val="00537809"/>
    <w:rsid w:val="00540F40"/>
    <w:rsid w:val="005422E6"/>
    <w:rsid w:val="005432D9"/>
    <w:rsid w:val="00543661"/>
    <w:rsid w:val="00543885"/>
    <w:rsid w:val="00543E6C"/>
    <w:rsid w:val="00560869"/>
    <w:rsid w:val="00560C16"/>
    <w:rsid w:val="00565087"/>
    <w:rsid w:val="0056573F"/>
    <w:rsid w:val="00571279"/>
    <w:rsid w:val="0057260D"/>
    <w:rsid w:val="00573250"/>
    <w:rsid w:val="005756A2"/>
    <w:rsid w:val="00575FC5"/>
    <w:rsid w:val="00576816"/>
    <w:rsid w:val="00590B60"/>
    <w:rsid w:val="00592732"/>
    <w:rsid w:val="00592B8A"/>
    <w:rsid w:val="005944C8"/>
    <w:rsid w:val="00597476"/>
    <w:rsid w:val="005A13AB"/>
    <w:rsid w:val="005A49C6"/>
    <w:rsid w:val="005B0624"/>
    <w:rsid w:val="005B19FB"/>
    <w:rsid w:val="005B30E9"/>
    <w:rsid w:val="005B5BCA"/>
    <w:rsid w:val="005C083C"/>
    <w:rsid w:val="005C0BD7"/>
    <w:rsid w:val="005C5296"/>
    <w:rsid w:val="005C766E"/>
    <w:rsid w:val="005C7CD5"/>
    <w:rsid w:val="005D4943"/>
    <w:rsid w:val="005D64B9"/>
    <w:rsid w:val="005E4735"/>
    <w:rsid w:val="005E4C5A"/>
    <w:rsid w:val="005E5B59"/>
    <w:rsid w:val="005E60ED"/>
    <w:rsid w:val="005F225A"/>
    <w:rsid w:val="00600D1F"/>
    <w:rsid w:val="00601991"/>
    <w:rsid w:val="00601BBA"/>
    <w:rsid w:val="00601D13"/>
    <w:rsid w:val="00605857"/>
    <w:rsid w:val="00611566"/>
    <w:rsid w:val="00614170"/>
    <w:rsid w:val="00617BC7"/>
    <w:rsid w:val="00626562"/>
    <w:rsid w:val="00627F8B"/>
    <w:rsid w:val="00630913"/>
    <w:rsid w:val="00633D56"/>
    <w:rsid w:val="0063501E"/>
    <w:rsid w:val="00636E0F"/>
    <w:rsid w:val="0064100B"/>
    <w:rsid w:val="006436D8"/>
    <w:rsid w:val="00646D99"/>
    <w:rsid w:val="006475C8"/>
    <w:rsid w:val="00647C99"/>
    <w:rsid w:val="00654761"/>
    <w:rsid w:val="00654B34"/>
    <w:rsid w:val="006550EF"/>
    <w:rsid w:val="00656910"/>
    <w:rsid w:val="006574C0"/>
    <w:rsid w:val="006576FE"/>
    <w:rsid w:val="00661F5D"/>
    <w:rsid w:val="00662E22"/>
    <w:rsid w:val="00663D07"/>
    <w:rsid w:val="00665023"/>
    <w:rsid w:val="00670B9D"/>
    <w:rsid w:val="006719BA"/>
    <w:rsid w:val="006751C7"/>
    <w:rsid w:val="0068131E"/>
    <w:rsid w:val="00687471"/>
    <w:rsid w:val="00690017"/>
    <w:rsid w:val="00692BE8"/>
    <w:rsid w:val="00695296"/>
    <w:rsid w:val="00696821"/>
    <w:rsid w:val="0069741C"/>
    <w:rsid w:val="00697750"/>
    <w:rsid w:val="006A4F67"/>
    <w:rsid w:val="006A5D74"/>
    <w:rsid w:val="006B4459"/>
    <w:rsid w:val="006B4F8B"/>
    <w:rsid w:val="006B4FBD"/>
    <w:rsid w:val="006B7EC8"/>
    <w:rsid w:val="006C01BF"/>
    <w:rsid w:val="006C2785"/>
    <w:rsid w:val="006C34EB"/>
    <w:rsid w:val="006C5AAB"/>
    <w:rsid w:val="006C66D8"/>
    <w:rsid w:val="006D00D8"/>
    <w:rsid w:val="006D1E24"/>
    <w:rsid w:val="006D2678"/>
    <w:rsid w:val="006D314C"/>
    <w:rsid w:val="006D35DE"/>
    <w:rsid w:val="006D3695"/>
    <w:rsid w:val="006D5589"/>
    <w:rsid w:val="006D5E19"/>
    <w:rsid w:val="006E1057"/>
    <w:rsid w:val="006E1417"/>
    <w:rsid w:val="006F08F9"/>
    <w:rsid w:val="006F1E4D"/>
    <w:rsid w:val="006F61CB"/>
    <w:rsid w:val="006F6A2C"/>
    <w:rsid w:val="006F6A4B"/>
    <w:rsid w:val="006F6FE3"/>
    <w:rsid w:val="007048E5"/>
    <w:rsid w:val="007069DC"/>
    <w:rsid w:val="00710201"/>
    <w:rsid w:val="007112BC"/>
    <w:rsid w:val="0072073A"/>
    <w:rsid w:val="00720BA6"/>
    <w:rsid w:val="00722BA3"/>
    <w:rsid w:val="00722E9C"/>
    <w:rsid w:val="00723B23"/>
    <w:rsid w:val="0072731B"/>
    <w:rsid w:val="00730524"/>
    <w:rsid w:val="007334DB"/>
    <w:rsid w:val="00733ED1"/>
    <w:rsid w:val="007342B5"/>
    <w:rsid w:val="00734840"/>
    <w:rsid w:val="00734A5B"/>
    <w:rsid w:val="00735A42"/>
    <w:rsid w:val="00737397"/>
    <w:rsid w:val="0074074F"/>
    <w:rsid w:val="00742A71"/>
    <w:rsid w:val="00744E76"/>
    <w:rsid w:val="00754A27"/>
    <w:rsid w:val="00756146"/>
    <w:rsid w:val="00757D40"/>
    <w:rsid w:val="007662B5"/>
    <w:rsid w:val="0077244D"/>
    <w:rsid w:val="00772C51"/>
    <w:rsid w:val="00773B1C"/>
    <w:rsid w:val="00781073"/>
    <w:rsid w:val="00781A67"/>
    <w:rsid w:val="00781F0F"/>
    <w:rsid w:val="007863ED"/>
    <w:rsid w:val="0078727C"/>
    <w:rsid w:val="0079049D"/>
    <w:rsid w:val="00790D63"/>
    <w:rsid w:val="00793DC5"/>
    <w:rsid w:val="00796692"/>
    <w:rsid w:val="00796823"/>
    <w:rsid w:val="007A2E55"/>
    <w:rsid w:val="007A4792"/>
    <w:rsid w:val="007B15F7"/>
    <w:rsid w:val="007B18D8"/>
    <w:rsid w:val="007C095F"/>
    <w:rsid w:val="007C13C1"/>
    <w:rsid w:val="007C2DD0"/>
    <w:rsid w:val="007C3FC2"/>
    <w:rsid w:val="007C7AAC"/>
    <w:rsid w:val="007D1E15"/>
    <w:rsid w:val="007D3F7D"/>
    <w:rsid w:val="007D4AAB"/>
    <w:rsid w:val="007D4E38"/>
    <w:rsid w:val="007E07DD"/>
    <w:rsid w:val="007E13F0"/>
    <w:rsid w:val="007E728E"/>
    <w:rsid w:val="007F1FC3"/>
    <w:rsid w:val="007F2E08"/>
    <w:rsid w:val="007F3B7F"/>
    <w:rsid w:val="007F4D07"/>
    <w:rsid w:val="007F6262"/>
    <w:rsid w:val="007F74D9"/>
    <w:rsid w:val="008008C0"/>
    <w:rsid w:val="00800ADD"/>
    <w:rsid w:val="008024FA"/>
    <w:rsid w:val="008028A4"/>
    <w:rsid w:val="00805D3C"/>
    <w:rsid w:val="008075E0"/>
    <w:rsid w:val="008121BB"/>
    <w:rsid w:val="00813245"/>
    <w:rsid w:val="00831549"/>
    <w:rsid w:val="008358AD"/>
    <w:rsid w:val="0083691F"/>
    <w:rsid w:val="00840DE0"/>
    <w:rsid w:val="00841843"/>
    <w:rsid w:val="008436BE"/>
    <w:rsid w:val="008467D5"/>
    <w:rsid w:val="00847CD0"/>
    <w:rsid w:val="00852B0F"/>
    <w:rsid w:val="00853514"/>
    <w:rsid w:val="0085716E"/>
    <w:rsid w:val="008607A8"/>
    <w:rsid w:val="00862390"/>
    <w:rsid w:val="0086354A"/>
    <w:rsid w:val="00864207"/>
    <w:rsid w:val="00865A55"/>
    <w:rsid w:val="00867513"/>
    <w:rsid w:val="008704E4"/>
    <w:rsid w:val="00874214"/>
    <w:rsid w:val="008747EE"/>
    <w:rsid w:val="008768CA"/>
    <w:rsid w:val="00876DD4"/>
    <w:rsid w:val="00877EF9"/>
    <w:rsid w:val="00880559"/>
    <w:rsid w:val="008809BE"/>
    <w:rsid w:val="0088288F"/>
    <w:rsid w:val="00882B63"/>
    <w:rsid w:val="00883F11"/>
    <w:rsid w:val="0088683E"/>
    <w:rsid w:val="00890A28"/>
    <w:rsid w:val="00892F57"/>
    <w:rsid w:val="008A055D"/>
    <w:rsid w:val="008A3330"/>
    <w:rsid w:val="008A3F52"/>
    <w:rsid w:val="008A42D7"/>
    <w:rsid w:val="008B1733"/>
    <w:rsid w:val="008B3F6A"/>
    <w:rsid w:val="008B5306"/>
    <w:rsid w:val="008B5362"/>
    <w:rsid w:val="008B54E8"/>
    <w:rsid w:val="008C24FA"/>
    <w:rsid w:val="008C2E2A"/>
    <w:rsid w:val="008C3057"/>
    <w:rsid w:val="008C3FD4"/>
    <w:rsid w:val="008C550D"/>
    <w:rsid w:val="008D1867"/>
    <w:rsid w:val="008D2E4D"/>
    <w:rsid w:val="008D5914"/>
    <w:rsid w:val="008E01CB"/>
    <w:rsid w:val="008E4CC5"/>
    <w:rsid w:val="008E53FC"/>
    <w:rsid w:val="008E672E"/>
    <w:rsid w:val="008E7164"/>
    <w:rsid w:val="008F1EB2"/>
    <w:rsid w:val="008F2927"/>
    <w:rsid w:val="008F396F"/>
    <w:rsid w:val="008F3DCD"/>
    <w:rsid w:val="008F5369"/>
    <w:rsid w:val="008F66EB"/>
    <w:rsid w:val="008F6889"/>
    <w:rsid w:val="008F7709"/>
    <w:rsid w:val="008F7DAB"/>
    <w:rsid w:val="00901C51"/>
    <w:rsid w:val="0090271F"/>
    <w:rsid w:val="00902DB9"/>
    <w:rsid w:val="0090466A"/>
    <w:rsid w:val="00905E5A"/>
    <w:rsid w:val="0090635C"/>
    <w:rsid w:val="0090719D"/>
    <w:rsid w:val="0091318F"/>
    <w:rsid w:val="00920C05"/>
    <w:rsid w:val="00923655"/>
    <w:rsid w:val="009248C6"/>
    <w:rsid w:val="009266B5"/>
    <w:rsid w:val="009308FF"/>
    <w:rsid w:val="00931004"/>
    <w:rsid w:val="009339CB"/>
    <w:rsid w:val="00934B83"/>
    <w:rsid w:val="00934BE3"/>
    <w:rsid w:val="00935742"/>
    <w:rsid w:val="00936071"/>
    <w:rsid w:val="009365C4"/>
    <w:rsid w:val="009376CD"/>
    <w:rsid w:val="00940212"/>
    <w:rsid w:val="00942EC2"/>
    <w:rsid w:val="0094761D"/>
    <w:rsid w:val="00950C02"/>
    <w:rsid w:val="00950DD4"/>
    <w:rsid w:val="00951CD7"/>
    <w:rsid w:val="00955412"/>
    <w:rsid w:val="00956EC2"/>
    <w:rsid w:val="00961B32"/>
    <w:rsid w:val="00962509"/>
    <w:rsid w:val="00964B19"/>
    <w:rsid w:val="00965A02"/>
    <w:rsid w:val="00966FB7"/>
    <w:rsid w:val="00970DB3"/>
    <w:rsid w:val="00974BB0"/>
    <w:rsid w:val="009753DA"/>
    <w:rsid w:val="00975BCD"/>
    <w:rsid w:val="00976443"/>
    <w:rsid w:val="00977A9D"/>
    <w:rsid w:val="009818A2"/>
    <w:rsid w:val="009928A9"/>
    <w:rsid w:val="009950B9"/>
    <w:rsid w:val="009A0AF3"/>
    <w:rsid w:val="009A409B"/>
    <w:rsid w:val="009A5DD5"/>
    <w:rsid w:val="009A6B10"/>
    <w:rsid w:val="009B07CD"/>
    <w:rsid w:val="009B126E"/>
    <w:rsid w:val="009B1BF3"/>
    <w:rsid w:val="009B5327"/>
    <w:rsid w:val="009B5CC8"/>
    <w:rsid w:val="009C19E9"/>
    <w:rsid w:val="009C570C"/>
    <w:rsid w:val="009C5DBC"/>
    <w:rsid w:val="009D4003"/>
    <w:rsid w:val="009D6355"/>
    <w:rsid w:val="009D74A6"/>
    <w:rsid w:val="009E0E87"/>
    <w:rsid w:val="009E637C"/>
    <w:rsid w:val="009F4BF1"/>
    <w:rsid w:val="009F7EF7"/>
    <w:rsid w:val="00A0612D"/>
    <w:rsid w:val="00A103CA"/>
    <w:rsid w:val="00A105FE"/>
    <w:rsid w:val="00A10883"/>
    <w:rsid w:val="00A10F02"/>
    <w:rsid w:val="00A13B25"/>
    <w:rsid w:val="00A14FBC"/>
    <w:rsid w:val="00A1702C"/>
    <w:rsid w:val="00A17176"/>
    <w:rsid w:val="00A204CA"/>
    <w:rsid w:val="00A209D6"/>
    <w:rsid w:val="00A22738"/>
    <w:rsid w:val="00A2340F"/>
    <w:rsid w:val="00A23CF5"/>
    <w:rsid w:val="00A320DA"/>
    <w:rsid w:val="00A35625"/>
    <w:rsid w:val="00A36F5F"/>
    <w:rsid w:val="00A430EC"/>
    <w:rsid w:val="00A4516A"/>
    <w:rsid w:val="00A4597A"/>
    <w:rsid w:val="00A51B34"/>
    <w:rsid w:val="00A53724"/>
    <w:rsid w:val="00A54B2B"/>
    <w:rsid w:val="00A56D0B"/>
    <w:rsid w:val="00A703B6"/>
    <w:rsid w:val="00A72D42"/>
    <w:rsid w:val="00A74523"/>
    <w:rsid w:val="00A75685"/>
    <w:rsid w:val="00A76B2A"/>
    <w:rsid w:val="00A82346"/>
    <w:rsid w:val="00A8356E"/>
    <w:rsid w:val="00A864BE"/>
    <w:rsid w:val="00A87C77"/>
    <w:rsid w:val="00A9095D"/>
    <w:rsid w:val="00A909AC"/>
    <w:rsid w:val="00A92D51"/>
    <w:rsid w:val="00A93A65"/>
    <w:rsid w:val="00A9671C"/>
    <w:rsid w:val="00AA105C"/>
    <w:rsid w:val="00AA1553"/>
    <w:rsid w:val="00AA49A3"/>
    <w:rsid w:val="00AA53DD"/>
    <w:rsid w:val="00AB022D"/>
    <w:rsid w:val="00AB0D4F"/>
    <w:rsid w:val="00AB293F"/>
    <w:rsid w:val="00AB5DA1"/>
    <w:rsid w:val="00AB7F32"/>
    <w:rsid w:val="00AC7C0E"/>
    <w:rsid w:val="00AD12F3"/>
    <w:rsid w:val="00AD1769"/>
    <w:rsid w:val="00AD7E7C"/>
    <w:rsid w:val="00AE164B"/>
    <w:rsid w:val="00AF122D"/>
    <w:rsid w:val="00AF3E70"/>
    <w:rsid w:val="00AF47E8"/>
    <w:rsid w:val="00B011B7"/>
    <w:rsid w:val="00B01E8B"/>
    <w:rsid w:val="00B02501"/>
    <w:rsid w:val="00B050F2"/>
    <w:rsid w:val="00B05380"/>
    <w:rsid w:val="00B05962"/>
    <w:rsid w:val="00B05CA0"/>
    <w:rsid w:val="00B10E98"/>
    <w:rsid w:val="00B145AA"/>
    <w:rsid w:val="00B15449"/>
    <w:rsid w:val="00B1628D"/>
    <w:rsid w:val="00B16C2F"/>
    <w:rsid w:val="00B16D06"/>
    <w:rsid w:val="00B2200B"/>
    <w:rsid w:val="00B267DA"/>
    <w:rsid w:val="00B27303"/>
    <w:rsid w:val="00B31A37"/>
    <w:rsid w:val="00B32218"/>
    <w:rsid w:val="00B35297"/>
    <w:rsid w:val="00B40EE2"/>
    <w:rsid w:val="00B41EB6"/>
    <w:rsid w:val="00B47FD1"/>
    <w:rsid w:val="00B505D6"/>
    <w:rsid w:val="00B516BB"/>
    <w:rsid w:val="00B529BE"/>
    <w:rsid w:val="00B5751D"/>
    <w:rsid w:val="00B6043D"/>
    <w:rsid w:val="00B60EA5"/>
    <w:rsid w:val="00B64170"/>
    <w:rsid w:val="00B669E9"/>
    <w:rsid w:val="00B6709E"/>
    <w:rsid w:val="00B67B4C"/>
    <w:rsid w:val="00B711D5"/>
    <w:rsid w:val="00B73FD0"/>
    <w:rsid w:val="00B7538C"/>
    <w:rsid w:val="00B76DF0"/>
    <w:rsid w:val="00B76F57"/>
    <w:rsid w:val="00B779C5"/>
    <w:rsid w:val="00B80EBA"/>
    <w:rsid w:val="00B83B67"/>
    <w:rsid w:val="00B84DB2"/>
    <w:rsid w:val="00B86D6D"/>
    <w:rsid w:val="00B87F13"/>
    <w:rsid w:val="00B9185C"/>
    <w:rsid w:val="00B96477"/>
    <w:rsid w:val="00BA19B9"/>
    <w:rsid w:val="00BA1B35"/>
    <w:rsid w:val="00BA275E"/>
    <w:rsid w:val="00BB09C6"/>
    <w:rsid w:val="00BB2844"/>
    <w:rsid w:val="00BB2D72"/>
    <w:rsid w:val="00BC18F8"/>
    <w:rsid w:val="00BC3555"/>
    <w:rsid w:val="00BC393C"/>
    <w:rsid w:val="00BC3CD2"/>
    <w:rsid w:val="00BC63F5"/>
    <w:rsid w:val="00BD2688"/>
    <w:rsid w:val="00BD2E30"/>
    <w:rsid w:val="00BD6B13"/>
    <w:rsid w:val="00BE03E5"/>
    <w:rsid w:val="00BE0A68"/>
    <w:rsid w:val="00BE5D2C"/>
    <w:rsid w:val="00BF2BBD"/>
    <w:rsid w:val="00BF2CC5"/>
    <w:rsid w:val="00BF4334"/>
    <w:rsid w:val="00BF5199"/>
    <w:rsid w:val="00C04346"/>
    <w:rsid w:val="00C11CE4"/>
    <w:rsid w:val="00C12B51"/>
    <w:rsid w:val="00C21B98"/>
    <w:rsid w:val="00C222A8"/>
    <w:rsid w:val="00C24650"/>
    <w:rsid w:val="00C25465"/>
    <w:rsid w:val="00C31806"/>
    <w:rsid w:val="00C33079"/>
    <w:rsid w:val="00C378FD"/>
    <w:rsid w:val="00C414ED"/>
    <w:rsid w:val="00C42A17"/>
    <w:rsid w:val="00C44A2A"/>
    <w:rsid w:val="00C508EB"/>
    <w:rsid w:val="00C514D5"/>
    <w:rsid w:val="00C55A12"/>
    <w:rsid w:val="00C55F27"/>
    <w:rsid w:val="00C5678E"/>
    <w:rsid w:val="00C57900"/>
    <w:rsid w:val="00C61D71"/>
    <w:rsid w:val="00C6553E"/>
    <w:rsid w:val="00C71CE5"/>
    <w:rsid w:val="00C74FC8"/>
    <w:rsid w:val="00C763D4"/>
    <w:rsid w:val="00C83A13"/>
    <w:rsid w:val="00C85003"/>
    <w:rsid w:val="00C86A74"/>
    <w:rsid w:val="00C86F10"/>
    <w:rsid w:val="00C87FB4"/>
    <w:rsid w:val="00C9068C"/>
    <w:rsid w:val="00C91BFC"/>
    <w:rsid w:val="00C92967"/>
    <w:rsid w:val="00CA3477"/>
    <w:rsid w:val="00CA3D0C"/>
    <w:rsid w:val="00CA4E0C"/>
    <w:rsid w:val="00CA654B"/>
    <w:rsid w:val="00CB062A"/>
    <w:rsid w:val="00CB179D"/>
    <w:rsid w:val="00CB63C5"/>
    <w:rsid w:val="00CB682E"/>
    <w:rsid w:val="00CB72B8"/>
    <w:rsid w:val="00CC5DEF"/>
    <w:rsid w:val="00CC644A"/>
    <w:rsid w:val="00CD033B"/>
    <w:rsid w:val="00CD0BA8"/>
    <w:rsid w:val="00CD2AE7"/>
    <w:rsid w:val="00CD39D1"/>
    <w:rsid w:val="00CD4C7B"/>
    <w:rsid w:val="00CD58FE"/>
    <w:rsid w:val="00D01028"/>
    <w:rsid w:val="00D0371F"/>
    <w:rsid w:val="00D04B4F"/>
    <w:rsid w:val="00D10693"/>
    <w:rsid w:val="00D157A7"/>
    <w:rsid w:val="00D312BE"/>
    <w:rsid w:val="00D32BB8"/>
    <w:rsid w:val="00D33BE3"/>
    <w:rsid w:val="00D340AD"/>
    <w:rsid w:val="00D3792D"/>
    <w:rsid w:val="00D40FB2"/>
    <w:rsid w:val="00D43958"/>
    <w:rsid w:val="00D45972"/>
    <w:rsid w:val="00D521C7"/>
    <w:rsid w:val="00D54727"/>
    <w:rsid w:val="00D54820"/>
    <w:rsid w:val="00D55E47"/>
    <w:rsid w:val="00D61755"/>
    <w:rsid w:val="00D62520"/>
    <w:rsid w:val="00D62E19"/>
    <w:rsid w:val="00D645BF"/>
    <w:rsid w:val="00D6460B"/>
    <w:rsid w:val="00D64F6B"/>
    <w:rsid w:val="00D65D7F"/>
    <w:rsid w:val="00D67CD1"/>
    <w:rsid w:val="00D70CBB"/>
    <w:rsid w:val="00D71D7D"/>
    <w:rsid w:val="00D738D6"/>
    <w:rsid w:val="00D7665F"/>
    <w:rsid w:val="00D80795"/>
    <w:rsid w:val="00D84A0B"/>
    <w:rsid w:val="00D854BE"/>
    <w:rsid w:val="00D87E00"/>
    <w:rsid w:val="00D9134D"/>
    <w:rsid w:val="00D96D11"/>
    <w:rsid w:val="00DA4EFA"/>
    <w:rsid w:val="00DA7A03"/>
    <w:rsid w:val="00DB0DB8"/>
    <w:rsid w:val="00DB1232"/>
    <w:rsid w:val="00DB1818"/>
    <w:rsid w:val="00DB2B67"/>
    <w:rsid w:val="00DB56AA"/>
    <w:rsid w:val="00DB5ECE"/>
    <w:rsid w:val="00DB6454"/>
    <w:rsid w:val="00DB72B1"/>
    <w:rsid w:val="00DC2632"/>
    <w:rsid w:val="00DC309B"/>
    <w:rsid w:val="00DC4DA2"/>
    <w:rsid w:val="00DC5261"/>
    <w:rsid w:val="00DD4BAC"/>
    <w:rsid w:val="00DE0126"/>
    <w:rsid w:val="00DE0B09"/>
    <w:rsid w:val="00DE25D2"/>
    <w:rsid w:val="00DE3FB9"/>
    <w:rsid w:val="00DE4B70"/>
    <w:rsid w:val="00DE60FA"/>
    <w:rsid w:val="00DF7C20"/>
    <w:rsid w:val="00E038FB"/>
    <w:rsid w:val="00E04638"/>
    <w:rsid w:val="00E2080D"/>
    <w:rsid w:val="00E22715"/>
    <w:rsid w:val="00E25E6B"/>
    <w:rsid w:val="00E26CD4"/>
    <w:rsid w:val="00E2764B"/>
    <w:rsid w:val="00E309D7"/>
    <w:rsid w:val="00E327A2"/>
    <w:rsid w:val="00E32BFA"/>
    <w:rsid w:val="00E34AF4"/>
    <w:rsid w:val="00E36F29"/>
    <w:rsid w:val="00E42597"/>
    <w:rsid w:val="00E4337F"/>
    <w:rsid w:val="00E439F1"/>
    <w:rsid w:val="00E4509A"/>
    <w:rsid w:val="00E46C08"/>
    <w:rsid w:val="00E471CF"/>
    <w:rsid w:val="00E501A1"/>
    <w:rsid w:val="00E53D9B"/>
    <w:rsid w:val="00E53E54"/>
    <w:rsid w:val="00E569CE"/>
    <w:rsid w:val="00E6099E"/>
    <w:rsid w:val="00E62835"/>
    <w:rsid w:val="00E6480E"/>
    <w:rsid w:val="00E66B44"/>
    <w:rsid w:val="00E70D5C"/>
    <w:rsid w:val="00E75FD3"/>
    <w:rsid w:val="00E77645"/>
    <w:rsid w:val="00E83697"/>
    <w:rsid w:val="00E84C86"/>
    <w:rsid w:val="00E859B6"/>
    <w:rsid w:val="00E85AD4"/>
    <w:rsid w:val="00E90DCE"/>
    <w:rsid w:val="00E916CA"/>
    <w:rsid w:val="00E93651"/>
    <w:rsid w:val="00EA1995"/>
    <w:rsid w:val="00EA66C9"/>
    <w:rsid w:val="00EB12C0"/>
    <w:rsid w:val="00EB3077"/>
    <w:rsid w:val="00EB35CE"/>
    <w:rsid w:val="00EB5D32"/>
    <w:rsid w:val="00EB7462"/>
    <w:rsid w:val="00EC2141"/>
    <w:rsid w:val="00EC4A25"/>
    <w:rsid w:val="00EC4F53"/>
    <w:rsid w:val="00ED4F7F"/>
    <w:rsid w:val="00EE485C"/>
    <w:rsid w:val="00EE5824"/>
    <w:rsid w:val="00EE585D"/>
    <w:rsid w:val="00EE6E5F"/>
    <w:rsid w:val="00EF3565"/>
    <w:rsid w:val="00EF612C"/>
    <w:rsid w:val="00EF772D"/>
    <w:rsid w:val="00EF7B79"/>
    <w:rsid w:val="00F00132"/>
    <w:rsid w:val="00F025A2"/>
    <w:rsid w:val="00F036E9"/>
    <w:rsid w:val="00F04FF8"/>
    <w:rsid w:val="00F05FEE"/>
    <w:rsid w:val="00F07196"/>
    <w:rsid w:val="00F07388"/>
    <w:rsid w:val="00F11295"/>
    <w:rsid w:val="00F123D6"/>
    <w:rsid w:val="00F14973"/>
    <w:rsid w:val="00F16F0C"/>
    <w:rsid w:val="00F173BC"/>
    <w:rsid w:val="00F2026E"/>
    <w:rsid w:val="00F20B46"/>
    <w:rsid w:val="00F2210A"/>
    <w:rsid w:val="00F22555"/>
    <w:rsid w:val="00F240D9"/>
    <w:rsid w:val="00F2453B"/>
    <w:rsid w:val="00F24991"/>
    <w:rsid w:val="00F25818"/>
    <w:rsid w:val="00F2643D"/>
    <w:rsid w:val="00F275F4"/>
    <w:rsid w:val="00F27AF0"/>
    <w:rsid w:val="00F31372"/>
    <w:rsid w:val="00F3224A"/>
    <w:rsid w:val="00F3388B"/>
    <w:rsid w:val="00F35E26"/>
    <w:rsid w:val="00F37743"/>
    <w:rsid w:val="00F40C2F"/>
    <w:rsid w:val="00F42493"/>
    <w:rsid w:val="00F440FC"/>
    <w:rsid w:val="00F44806"/>
    <w:rsid w:val="00F534E0"/>
    <w:rsid w:val="00F54A3D"/>
    <w:rsid w:val="00F54CB0"/>
    <w:rsid w:val="00F54EE8"/>
    <w:rsid w:val="00F558F8"/>
    <w:rsid w:val="00F579CD"/>
    <w:rsid w:val="00F61C27"/>
    <w:rsid w:val="00F6339D"/>
    <w:rsid w:val="00F64F13"/>
    <w:rsid w:val="00F653B8"/>
    <w:rsid w:val="00F713C8"/>
    <w:rsid w:val="00F714E4"/>
    <w:rsid w:val="00F71B89"/>
    <w:rsid w:val="00F7353C"/>
    <w:rsid w:val="00F755C5"/>
    <w:rsid w:val="00F76F8F"/>
    <w:rsid w:val="00F82128"/>
    <w:rsid w:val="00F86A5B"/>
    <w:rsid w:val="00F87048"/>
    <w:rsid w:val="00F87257"/>
    <w:rsid w:val="00F876CC"/>
    <w:rsid w:val="00F9009C"/>
    <w:rsid w:val="00F90493"/>
    <w:rsid w:val="00F91556"/>
    <w:rsid w:val="00F941DF"/>
    <w:rsid w:val="00F9783A"/>
    <w:rsid w:val="00FA1266"/>
    <w:rsid w:val="00FA20C1"/>
    <w:rsid w:val="00FA540B"/>
    <w:rsid w:val="00FA67CD"/>
    <w:rsid w:val="00FA7BEE"/>
    <w:rsid w:val="00FB36FA"/>
    <w:rsid w:val="00FB4676"/>
    <w:rsid w:val="00FC1192"/>
    <w:rsid w:val="00FC132B"/>
    <w:rsid w:val="00FD00DF"/>
    <w:rsid w:val="00FD2D25"/>
    <w:rsid w:val="00FD2D51"/>
    <w:rsid w:val="00FD38AA"/>
    <w:rsid w:val="00FE0BE8"/>
    <w:rsid w:val="00FE106D"/>
    <w:rsid w:val="00FE19F4"/>
    <w:rsid w:val="00FE251B"/>
    <w:rsid w:val="00FE2DF7"/>
    <w:rsid w:val="00FE656B"/>
    <w:rsid w:val="00FF115B"/>
    <w:rsid w:val="00FF394C"/>
    <w:rsid w:val="00FF663C"/>
    <w:rsid w:val="0B834357"/>
    <w:rsid w:val="581798BA"/>
    <w:rsid w:val="66449AED"/>
    <w:rsid w:val="7105A955"/>
    <w:rsid w:val="71115D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DBF2E5E-4BC9-48C8-8CCA-CAE7ABA3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312BE"/>
    <w:pPr>
      <w:spacing w:after="180"/>
    </w:pPr>
    <w:rPr>
      <w:lang w:eastAsia="en-US"/>
    </w:rPr>
  </w:style>
  <w:style w:type="paragraph" w:styleId="Heading1">
    <w:name w:val="heading 1"/>
    <w:next w:val="Normal"/>
    <w:link w:val="Heading1Char"/>
    <w:qFormat/>
    <w:pPr>
      <w:keepNext/>
      <w:keepLines/>
      <w:numPr>
        <w:numId w:val="1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E2271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22715"/>
    <w:rPr>
      <w:lang w:eastAsia="en-US"/>
    </w:rPr>
  </w:style>
  <w:style w:type="character" w:customStyle="1" w:styleId="Heading1Char">
    <w:name w:val="Heading 1 Char"/>
    <w:basedOn w:val="DefaultParagraphFont"/>
    <w:link w:val="Heading1"/>
    <w:rsid w:val="00600D1F"/>
    <w:rPr>
      <w:rFonts w:ascii="Arial" w:hAnsi="Arial"/>
      <w:sz w:val="36"/>
      <w:lang w:eastAsia="en-US"/>
    </w:rPr>
  </w:style>
  <w:style w:type="character" w:customStyle="1" w:styleId="Heading2Char">
    <w:name w:val="Heading 2 Char"/>
    <w:basedOn w:val="DefaultParagraphFont"/>
    <w:link w:val="Heading2"/>
    <w:rsid w:val="001D45A0"/>
    <w:rPr>
      <w:rFonts w:ascii="Arial" w:hAnsi="Arial"/>
      <w:sz w:val="32"/>
      <w:lang w:eastAsia="en-US"/>
    </w:rPr>
  </w:style>
  <w:style w:type="character" w:styleId="CommentReference">
    <w:name w:val="annotation reference"/>
    <w:basedOn w:val="DefaultParagraphFont"/>
    <w:rsid w:val="00FB4676"/>
    <w:rPr>
      <w:sz w:val="16"/>
      <w:szCs w:val="16"/>
    </w:rPr>
  </w:style>
  <w:style w:type="character" w:styleId="FollowedHyperlink">
    <w:name w:val="FollowedHyperlink"/>
    <w:basedOn w:val="DefaultParagraphFont"/>
    <w:rsid w:val="0009673D"/>
    <w:rPr>
      <w:color w:val="954F72" w:themeColor="followedHyperlink"/>
      <w:u w:val="single"/>
    </w:rPr>
  </w:style>
  <w:style w:type="paragraph" w:customStyle="1" w:styleId="paragraph">
    <w:name w:val="paragraph"/>
    <w:basedOn w:val="Normal"/>
    <w:rsid w:val="0009673D"/>
    <w:pPr>
      <w:spacing w:before="100" w:beforeAutospacing="1" w:after="100" w:afterAutospacing="1"/>
    </w:pPr>
    <w:rPr>
      <w:sz w:val="24"/>
      <w:szCs w:val="24"/>
      <w:lang w:val="en-US"/>
    </w:rPr>
  </w:style>
  <w:style w:type="character" w:customStyle="1" w:styleId="normaltextrun">
    <w:name w:val="normaltextrun"/>
    <w:basedOn w:val="DefaultParagraphFont"/>
    <w:rsid w:val="0009673D"/>
  </w:style>
  <w:style w:type="character" w:customStyle="1" w:styleId="eop">
    <w:name w:val="eop"/>
    <w:basedOn w:val="DefaultParagraphFont"/>
    <w:rsid w:val="0009673D"/>
  </w:style>
  <w:style w:type="paragraph" w:styleId="Revision">
    <w:name w:val="Revision"/>
    <w:hidden/>
    <w:uiPriority w:val="99"/>
    <w:semiHidden/>
    <w:rsid w:val="004A5A26"/>
    <w:rPr>
      <w:lang w:eastAsia="en-US"/>
    </w:rPr>
  </w:style>
  <w:style w:type="character" w:customStyle="1" w:styleId="tabchar">
    <w:name w:val="tabchar"/>
    <w:basedOn w:val="DefaultParagraphFont"/>
    <w:rsid w:val="00934B83"/>
  </w:style>
  <w:style w:type="character" w:styleId="Mention">
    <w:name w:val="Mention"/>
    <w:basedOn w:val="DefaultParagraphFont"/>
    <w:uiPriority w:val="99"/>
    <w:unhideWhenUsed/>
    <w:rsid w:val="00155ACC"/>
    <w:rPr>
      <w:color w:val="2B579A"/>
      <w:shd w:val="clear" w:color="auto" w:fill="E1DFDD"/>
    </w:rPr>
  </w:style>
  <w:style w:type="character" w:customStyle="1" w:styleId="Heading3Char">
    <w:name w:val="Heading 3 Char"/>
    <w:basedOn w:val="DefaultParagraphFont"/>
    <w:link w:val="Heading3"/>
    <w:rsid w:val="00492CAF"/>
    <w:rPr>
      <w:rFonts w:ascii="Arial" w:hAnsi="Arial"/>
      <w:sz w:val="28"/>
      <w:lang w:eastAsia="en-US"/>
    </w:rPr>
  </w:style>
  <w:style w:type="paragraph" w:customStyle="1" w:styleId="Agreement">
    <w:name w:val="Agreement"/>
    <w:basedOn w:val="Normal"/>
    <w:next w:val="Normal"/>
    <w:uiPriority w:val="99"/>
    <w:qFormat/>
    <w:rsid w:val="00A13B25"/>
    <w:pPr>
      <w:numPr>
        <w:numId w:val="1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91063">
      <w:bodyDiv w:val="1"/>
      <w:marLeft w:val="0"/>
      <w:marRight w:val="0"/>
      <w:marTop w:val="0"/>
      <w:marBottom w:val="0"/>
      <w:divBdr>
        <w:top w:val="none" w:sz="0" w:space="0" w:color="auto"/>
        <w:left w:val="none" w:sz="0" w:space="0" w:color="auto"/>
        <w:bottom w:val="none" w:sz="0" w:space="0" w:color="auto"/>
        <w:right w:val="none" w:sz="0" w:space="0" w:color="auto"/>
      </w:divBdr>
      <w:divsChild>
        <w:div w:id="86315540">
          <w:marLeft w:val="0"/>
          <w:marRight w:val="0"/>
          <w:marTop w:val="0"/>
          <w:marBottom w:val="0"/>
          <w:divBdr>
            <w:top w:val="none" w:sz="0" w:space="0" w:color="auto"/>
            <w:left w:val="none" w:sz="0" w:space="0" w:color="auto"/>
            <w:bottom w:val="none" w:sz="0" w:space="0" w:color="auto"/>
            <w:right w:val="none" w:sz="0" w:space="0" w:color="auto"/>
          </w:divBdr>
          <w:divsChild>
            <w:div w:id="32772988">
              <w:marLeft w:val="0"/>
              <w:marRight w:val="0"/>
              <w:marTop w:val="0"/>
              <w:marBottom w:val="0"/>
              <w:divBdr>
                <w:top w:val="none" w:sz="0" w:space="0" w:color="auto"/>
                <w:left w:val="none" w:sz="0" w:space="0" w:color="auto"/>
                <w:bottom w:val="none" w:sz="0" w:space="0" w:color="auto"/>
                <w:right w:val="none" w:sz="0" w:space="0" w:color="auto"/>
              </w:divBdr>
            </w:div>
            <w:div w:id="113984968">
              <w:marLeft w:val="0"/>
              <w:marRight w:val="0"/>
              <w:marTop w:val="0"/>
              <w:marBottom w:val="0"/>
              <w:divBdr>
                <w:top w:val="none" w:sz="0" w:space="0" w:color="auto"/>
                <w:left w:val="none" w:sz="0" w:space="0" w:color="auto"/>
                <w:bottom w:val="none" w:sz="0" w:space="0" w:color="auto"/>
                <w:right w:val="none" w:sz="0" w:space="0" w:color="auto"/>
              </w:divBdr>
            </w:div>
            <w:div w:id="185871244">
              <w:marLeft w:val="0"/>
              <w:marRight w:val="0"/>
              <w:marTop w:val="0"/>
              <w:marBottom w:val="0"/>
              <w:divBdr>
                <w:top w:val="none" w:sz="0" w:space="0" w:color="auto"/>
                <w:left w:val="none" w:sz="0" w:space="0" w:color="auto"/>
                <w:bottom w:val="none" w:sz="0" w:space="0" w:color="auto"/>
                <w:right w:val="none" w:sz="0" w:space="0" w:color="auto"/>
              </w:divBdr>
            </w:div>
            <w:div w:id="258414272">
              <w:marLeft w:val="0"/>
              <w:marRight w:val="0"/>
              <w:marTop w:val="0"/>
              <w:marBottom w:val="0"/>
              <w:divBdr>
                <w:top w:val="none" w:sz="0" w:space="0" w:color="auto"/>
                <w:left w:val="none" w:sz="0" w:space="0" w:color="auto"/>
                <w:bottom w:val="none" w:sz="0" w:space="0" w:color="auto"/>
                <w:right w:val="none" w:sz="0" w:space="0" w:color="auto"/>
              </w:divBdr>
            </w:div>
            <w:div w:id="376392443">
              <w:marLeft w:val="0"/>
              <w:marRight w:val="0"/>
              <w:marTop w:val="0"/>
              <w:marBottom w:val="0"/>
              <w:divBdr>
                <w:top w:val="none" w:sz="0" w:space="0" w:color="auto"/>
                <w:left w:val="none" w:sz="0" w:space="0" w:color="auto"/>
                <w:bottom w:val="none" w:sz="0" w:space="0" w:color="auto"/>
                <w:right w:val="none" w:sz="0" w:space="0" w:color="auto"/>
              </w:divBdr>
            </w:div>
            <w:div w:id="412236886">
              <w:marLeft w:val="0"/>
              <w:marRight w:val="0"/>
              <w:marTop w:val="0"/>
              <w:marBottom w:val="0"/>
              <w:divBdr>
                <w:top w:val="none" w:sz="0" w:space="0" w:color="auto"/>
                <w:left w:val="none" w:sz="0" w:space="0" w:color="auto"/>
                <w:bottom w:val="none" w:sz="0" w:space="0" w:color="auto"/>
                <w:right w:val="none" w:sz="0" w:space="0" w:color="auto"/>
              </w:divBdr>
            </w:div>
            <w:div w:id="468715464">
              <w:marLeft w:val="0"/>
              <w:marRight w:val="0"/>
              <w:marTop w:val="0"/>
              <w:marBottom w:val="0"/>
              <w:divBdr>
                <w:top w:val="none" w:sz="0" w:space="0" w:color="auto"/>
                <w:left w:val="none" w:sz="0" w:space="0" w:color="auto"/>
                <w:bottom w:val="none" w:sz="0" w:space="0" w:color="auto"/>
                <w:right w:val="none" w:sz="0" w:space="0" w:color="auto"/>
              </w:divBdr>
            </w:div>
            <w:div w:id="598290737">
              <w:marLeft w:val="0"/>
              <w:marRight w:val="0"/>
              <w:marTop w:val="0"/>
              <w:marBottom w:val="0"/>
              <w:divBdr>
                <w:top w:val="none" w:sz="0" w:space="0" w:color="auto"/>
                <w:left w:val="none" w:sz="0" w:space="0" w:color="auto"/>
                <w:bottom w:val="none" w:sz="0" w:space="0" w:color="auto"/>
                <w:right w:val="none" w:sz="0" w:space="0" w:color="auto"/>
              </w:divBdr>
            </w:div>
            <w:div w:id="632827897">
              <w:marLeft w:val="0"/>
              <w:marRight w:val="0"/>
              <w:marTop w:val="0"/>
              <w:marBottom w:val="0"/>
              <w:divBdr>
                <w:top w:val="none" w:sz="0" w:space="0" w:color="auto"/>
                <w:left w:val="none" w:sz="0" w:space="0" w:color="auto"/>
                <w:bottom w:val="none" w:sz="0" w:space="0" w:color="auto"/>
                <w:right w:val="none" w:sz="0" w:space="0" w:color="auto"/>
              </w:divBdr>
            </w:div>
            <w:div w:id="681392596">
              <w:marLeft w:val="0"/>
              <w:marRight w:val="0"/>
              <w:marTop w:val="0"/>
              <w:marBottom w:val="0"/>
              <w:divBdr>
                <w:top w:val="none" w:sz="0" w:space="0" w:color="auto"/>
                <w:left w:val="none" w:sz="0" w:space="0" w:color="auto"/>
                <w:bottom w:val="none" w:sz="0" w:space="0" w:color="auto"/>
                <w:right w:val="none" w:sz="0" w:space="0" w:color="auto"/>
              </w:divBdr>
            </w:div>
            <w:div w:id="747072287">
              <w:marLeft w:val="0"/>
              <w:marRight w:val="0"/>
              <w:marTop w:val="0"/>
              <w:marBottom w:val="0"/>
              <w:divBdr>
                <w:top w:val="none" w:sz="0" w:space="0" w:color="auto"/>
                <w:left w:val="none" w:sz="0" w:space="0" w:color="auto"/>
                <w:bottom w:val="none" w:sz="0" w:space="0" w:color="auto"/>
                <w:right w:val="none" w:sz="0" w:space="0" w:color="auto"/>
              </w:divBdr>
            </w:div>
            <w:div w:id="1037852756">
              <w:marLeft w:val="0"/>
              <w:marRight w:val="0"/>
              <w:marTop w:val="0"/>
              <w:marBottom w:val="0"/>
              <w:divBdr>
                <w:top w:val="none" w:sz="0" w:space="0" w:color="auto"/>
                <w:left w:val="none" w:sz="0" w:space="0" w:color="auto"/>
                <w:bottom w:val="none" w:sz="0" w:space="0" w:color="auto"/>
                <w:right w:val="none" w:sz="0" w:space="0" w:color="auto"/>
              </w:divBdr>
            </w:div>
            <w:div w:id="1069621468">
              <w:marLeft w:val="0"/>
              <w:marRight w:val="0"/>
              <w:marTop w:val="0"/>
              <w:marBottom w:val="0"/>
              <w:divBdr>
                <w:top w:val="none" w:sz="0" w:space="0" w:color="auto"/>
                <w:left w:val="none" w:sz="0" w:space="0" w:color="auto"/>
                <w:bottom w:val="none" w:sz="0" w:space="0" w:color="auto"/>
                <w:right w:val="none" w:sz="0" w:space="0" w:color="auto"/>
              </w:divBdr>
            </w:div>
            <w:div w:id="1109350831">
              <w:marLeft w:val="0"/>
              <w:marRight w:val="0"/>
              <w:marTop w:val="0"/>
              <w:marBottom w:val="0"/>
              <w:divBdr>
                <w:top w:val="none" w:sz="0" w:space="0" w:color="auto"/>
                <w:left w:val="none" w:sz="0" w:space="0" w:color="auto"/>
                <w:bottom w:val="none" w:sz="0" w:space="0" w:color="auto"/>
                <w:right w:val="none" w:sz="0" w:space="0" w:color="auto"/>
              </w:divBdr>
            </w:div>
            <w:div w:id="1256206133">
              <w:marLeft w:val="0"/>
              <w:marRight w:val="0"/>
              <w:marTop w:val="0"/>
              <w:marBottom w:val="0"/>
              <w:divBdr>
                <w:top w:val="none" w:sz="0" w:space="0" w:color="auto"/>
                <w:left w:val="none" w:sz="0" w:space="0" w:color="auto"/>
                <w:bottom w:val="none" w:sz="0" w:space="0" w:color="auto"/>
                <w:right w:val="none" w:sz="0" w:space="0" w:color="auto"/>
              </w:divBdr>
            </w:div>
            <w:div w:id="1283153127">
              <w:marLeft w:val="0"/>
              <w:marRight w:val="0"/>
              <w:marTop w:val="0"/>
              <w:marBottom w:val="0"/>
              <w:divBdr>
                <w:top w:val="none" w:sz="0" w:space="0" w:color="auto"/>
                <w:left w:val="none" w:sz="0" w:space="0" w:color="auto"/>
                <w:bottom w:val="none" w:sz="0" w:space="0" w:color="auto"/>
                <w:right w:val="none" w:sz="0" w:space="0" w:color="auto"/>
              </w:divBdr>
            </w:div>
            <w:div w:id="1285499157">
              <w:marLeft w:val="0"/>
              <w:marRight w:val="0"/>
              <w:marTop w:val="0"/>
              <w:marBottom w:val="0"/>
              <w:divBdr>
                <w:top w:val="none" w:sz="0" w:space="0" w:color="auto"/>
                <w:left w:val="none" w:sz="0" w:space="0" w:color="auto"/>
                <w:bottom w:val="none" w:sz="0" w:space="0" w:color="auto"/>
                <w:right w:val="none" w:sz="0" w:space="0" w:color="auto"/>
              </w:divBdr>
            </w:div>
            <w:div w:id="1675763620">
              <w:marLeft w:val="0"/>
              <w:marRight w:val="0"/>
              <w:marTop w:val="0"/>
              <w:marBottom w:val="0"/>
              <w:divBdr>
                <w:top w:val="none" w:sz="0" w:space="0" w:color="auto"/>
                <w:left w:val="none" w:sz="0" w:space="0" w:color="auto"/>
                <w:bottom w:val="none" w:sz="0" w:space="0" w:color="auto"/>
                <w:right w:val="none" w:sz="0" w:space="0" w:color="auto"/>
              </w:divBdr>
            </w:div>
            <w:div w:id="1778132304">
              <w:marLeft w:val="0"/>
              <w:marRight w:val="0"/>
              <w:marTop w:val="0"/>
              <w:marBottom w:val="0"/>
              <w:divBdr>
                <w:top w:val="none" w:sz="0" w:space="0" w:color="auto"/>
                <w:left w:val="none" w:sz="0" w:space="0" w:color="auto"/>
                <w:bottom w:val="none" w:sz="0" w:space="0" w:color="auto"/>
                <w:right w:val="none" w:sz="0" w:space="0" w:color="auto"/>
              </w:divBdr>
            </w:div>
            <w:div w:id="2125271468">
              <w:marLeft w:val="0"/>
              <w:marRight w:val="0"/>
              <w:marTop w:val="0"/>
              <w:marBottom w:val="0"/>
              <w:divBdr>
                <w:top w:val="none" w:sz="0" w:space="0" w:color="auto"/>
                <w:left w:val="none" w:sz="0" w:space="0" w:color="auto"/>
                <w:bottom w:val="none" w:sz="0" w:space="0" w:color="auto"/>
                <w:right w:val="none" w:sz="0" w:space="0" w:color="auto"/>
              </w:divBdr>
            </w:div>
          </w:divsChild>
        </w:div>
        <w:div w:id="354698683">
          <w:marLeft w:val="0"/>
          <w:marRight w:val="0"/>
          <w:marTop w:val="0"/>
          <w:marBottom w:val="0"/>
          <w:divBdr>
            <w:top w:val="none" w:sz="0" w:space="0" w:color="auto"/>
            <w:left w:val="none" w:sz="0" w:space="0" w:color="auto"/>
            <w:bottom w:val="none" w:sz="0" w:space="0" w:color="auto"/>
            <w:right w:val="none" w:sz="0" w:space="0" w:color="auto"/>
          </w:divBdr>
          <w:divsChild>
            <w:div w:id="78406438">
              <w:marLeft w:val="0"/>
              <w:marRight w:val="0"/>
              <w:marTop w:val="0"/>
              <w:marBottom w:val="0"/>
              <w:divBdr>
                <w:top w:val="none" w:sz="0" w:space="0" w:color="auto"/>
                <w:left w:val="none" w:sz="0" w:space="0" w:color="auto"/>
                <w:bottom w:val="none" w:sz="0" w:space="0" w:color="auto"/>
                <w:right w:val="none" w:sz="0" w:space="0" w:color="auto"/>
              </w:divBdr>
            </w:div>
            <w:div w:id="132527200">
              <w:marLeft w:val="0"/>
              <w:marRight w:val="0"/>
              <w:marTop w:val="0"/>
              <w:marBottom w:val="0"/>
              <w:divBdr>
                <w:top w:val="none" w:sz="0" w:space="0" w:color="auto"/>
                <w:left w:val="none" w:sz="0" w:space="0" w:color="auto"/>
                <w:bottom w:val="none" w:sz="0" w:space="0" w:color="auto"/>
                <w:right w:val="none" w:sz="0" w:space="0" w:color="auto"/>
              </w:divBdr>
            </w:div>
            <w:div w:id="562370587">
              <w:marLeft w:val="0"/>
              <w:marRight w:val="0"/>
              <w:marTop w:val="0"/>
              <w:marBottom w:val="0"/>
              <w:divBdr>
                <w:top w:val="none" w:sz="0" w:space="0" w:color="auto"/>
                <w:left w:val="none" w:sz="0" w:space="0" w:color="auto"/>
                <w:bottom w:val="none" w:sz="0" w:space="0" w:color="auto"/>
                <w:right w:val="none" w:sz="0" w:space="0" w:color="auto"/>
              </w:divBdr>
            </w:div>
            <w:div w:id="840975857">
              <w:marLeft w:val="0"/>
              <w:marRight w:val="0"/>
              <w:marTop w:val="0"/>
              <w:marBottom w:val="0"/>
              <w:divBdr>
                <w:top w:val="none" w:sz="0" w:space="0" w:color="auto"/>
                <w:left w:val="none" w:sz="0" w:space="0" w:color="auto"/>
                <w:bottom w:val="none" w:sz="0" w:space="0" w:color="auto"/>
                <w:right w:val="none" w:sz="0" w:space="0" w:color="auto"/>
              </w:divBdr>
            </w:div>
            <w:div w:id="1094473602">
              <w:marLeft w:val="0"/>
              <w:marRight w:val="0"/>
              <w:marTop w:val="0"/>
              <w:marBottom w:val="0"/>
              <w:divBdr>
                <w:top w:val="none" w:sz="0" w:space="0" w:color="auto"/>
                <w:left w:val="none" w:sz="0" w:space="0" w:color="auto"/>
                <w:bottom w:val="none" w:sz="0" w:space="0" w:color="auto"/>
                <w:right w:val="none" w:sz="0" w:space="0" w:color="auto"/>
              </w:divBdr>
            </w:div>
            <w:div w:id="1124931083">
              <w:marLeft w:val="0"/>
              <w:marRight w:val="0"/>
              <w:marTop w:val="0"/>
              <w:marBottom w:val="0"/>
              <w:divBdr>
                <w:top w:val="none" w:sz="0" w:space="0" w:color="auto"/>
                <w:left w:val="none" w:sz="0" w:space="0" w:color="auto"/>
                <w:bottom w:val="none" w:sz="0" w:space="0" w:color="auto"/>
                <w:right w:val="none" w:sz="0" w:space="0" w:color="auto"/>
              </w:divBdr>
            </w:div>
            <w:div w:id="1201894898">
              <w:marLeft w:val="0"/>
              <w:marRight w:val="0"/>
              <w:marTop w:val="0"/>
              <w:marBottom w:val="0"/>
              <w:divBdr>
                <w:top w:val="none" w:sz="0" w:space="0" w:color="auto"/>
                <w:left w:val="none" w:sz="0" w:space="0" w:color="auto"/>
                <w:bottom w:val="none" w:sz="0" w:space="0" w:color="auto"/>
                <w:right w:val="none" w:sz="0" w:space="0" w:color="auto"/>
              </w:divBdr>
            </w:div>
            <w:div w:id="1395349036">
              <w:marLeft w:val="0"/>
              <w:marRight w:val="0"/>
              <w:marTop w:val="0"/>
              <w:marBottom w:val="0"/>
              <w:divBdr>
                <w:top w:val="none" w:sz="0" w:space="0" w:color="auto"/>
                <w:left w:val="none" w:sz="0" w:space="0" w:color="auto"/>
                <w:bottom w:val="none" w:sz="0" w:space="0" w:color="auto"/>
                <w:right w:val="none" w:sz="0" w:space="0" w:color="auto"/>
              </w:divBdr>
            </w:div>
            <w:div w:id="1423070093">
              <w:marLeft w:val="0"/>
              <w:marRight w:val="0"/>
              <w:marTop w:val="0"/>
              <w:marBottom w:val="0"/>
              <w:divBdr>
                <w:top w:val="none" w:sz="0" w:space="0" w:color="auto"/>
                <w:left w:val="none" w:sz="0" w:space="0" w:color="auto"/>
                <w:bottom w:val="none" w:sz="0" w:space="0" w:color="auto"/>
                <w:right w:val="none" w:sz="0" w:space="0" w:color="auto"/>
              </w:divBdr>
            </w:div>
            <w:div w:id="1599215891">
              <w:marLeft w:val="0"/>
              <w:marRight w:val="0"/>
              <w:marTop w:val="0"/>
              <w:marBottom w:val="0"/>
              <w:divBdr>
                <w:top w:val="none" w:sz="0" w:space="0" w:color="auto"/>
                <w:left w:val="none" w:sz="0" w:space="0" w:color="auto"/>
                <w:bottom w:val="none" w:sz="0" w:space="0" w:color="auto"/>
                <w:right w:val="none" w:sz="0" w:space="0" w:color="auto"/>
              </w:divBdr>
            </w:div>
            <w:div w:id="1652127671">
              <w:marLeft w:val="0"/>
              <w:marRight w:val="0"/>
              <w:marTop w:val="0"/>
              <w:marBottom w:val="0"/>
              <w:divBdr>
                <w:top w:val="none" w:sz="0" w:space="0" w:color="auto"/>
                <w:left w:val="none" w:sz="0" w:space="0" w:color="auto"/>
                <w:bottom w:val="none" w:sz="0" w:space="0" w:color="auto"/>
                <w:right w:val="none" w:sz="0" w:space="0" w:color="auto"/>
              </w:divBdr>
            </w:div>
            <w:div w:id="1756825459">
              <w:marLeft w:val="0"/>
              <w:marRight w:val="0"/>
              <w:marTop w:val="0"/>
              <w:marBottom w:val="0"/>
              <w:divBdr>
                <w:top w:val="none" w:sz="0" w:space="0" w:color="auto"/>
                <w:left w:val="none" w:sz="0" w:space="0" w:color="auto"/>
                <w:bottom w:val="none" w:sz="0" w:space="0" w:color="auto"/>
                <w:right w:val="none" w:sz="0" w:space="0" w:color="auto"/>
              </w:divBdr>
            </w:div>
            <w:div w:id="2007827437">
              <w:marLeft w:val="0"/>
              <w:marRight w:val="0"/>
              <w:marTop w:val="0"/>
              <w:marBottom w:val="0"/>
              <w:divBdr>
                <w:top w:val="none" w:sz="0" w:space="0" w:color="auto"/>
                <w:left w:val="none" w:sz="0" w:space="0" w:color="auto"/>
                <w:bottom w:val="none" w:sz="0" w:space="0" w:color="auto"/>
                <w:right w:val="none" w:sz="0" w:space="0" w:color="auto"/>
              </w:divBdr>
            </w:div>
            <w:div w:id="2043163449">
              <w:marLeft w:val="0"/>
              <w:marRight w:val="0"/>
              <w:marTop w:val="0"/>
              <w:marBottom w:val="0"/>
              <w:divBdr>
                <w:top w:val="none" w:sz="0" w:space="0" w:color="auto"/>
                <w:left w:val="none" w:sz="0" w:space="0" w:color="auto"/>
                <w:bottom w:val="none" w:sz="0" w:space="0" w:color="auto"/>
                <w:right w:val="none" w:sz="0" w:space="0" w:color="auto"/>
              </w:divBdr>
            </w:div>
          </w:divsChild>
        </w:div>
        <w:div w:id="1192499392">
          <w:marLeft w:val="0"/>
          <w:marRight w:val="0"/>
          <w:marTop w:val="0"/>
          <w:marBottom w:val="0"/>
          <w:divBdr>
            <w:top w:val="none" w:sz="0" w:space="0" w:color="auto"/>
            <w:left w:val="none" w:sz="0" w:space="0" w:color="auto"/>
            <w:bottom w:val="none" w:sz="0" w:space="0" w:color="auto"/>
            <w:right w:val="none" w:sz="0" w:space="0" w:color="auto"/>
          </w:divBdr>
          <w:divsChild>
            <w:div w:id="156925240">
              <w:marLeft w:val="0"/>
              <w:marRight w:val="0"/>
              <w:marTop w:val="0"/>
              <w:marBottom w:val="0"/>
              <w:divBdr>
                <w:top w:val="none" w:sz="0" w:space="0" w:color="auto"/>
                <w:left w:val="none" w:sz="0" w:space="0" w:color="auto"/>
                <w:bottom w:val="none" w:sz="0" w:space="0" w:color="auto"/>
                <w:right w:val="none" w:sz="0" w:space="0" w:color="auto"/>
              </w:divBdr>
            </w:div>
            <w:div w:id="394623428">
              <w:marLeft w:val="0"/>
              <w:marRight w:val="0"/>
              <w:marTop w:val="0"/>
              <w:marBottom w:val="0"/>
              <w:divBdr>
                <w:top w:val="none" w:sz="0" w:space="0" w:color="auto"/>
                <w:left w:val="none" w:sz="0" w:space="0" w:color="auto"/>
                <w:bottom w:val="none" w:sz="0" w:space="0" w:color="auto"/>
                <w:right w:val="none" w:sz="0" w:space="0" w:color="auto"/>
              </w:divBdr>
            </w:div>
            <w:div w:id="858279241">
              <w:marLeft w:val="0"/>
              <w:marRight w:val="0"/>
              <w:marTop w:val="0"/>
              <w:marBottom w:val="0"/>
              <w:divBdr>
                <w:top w:val="none" w:sz="0" w:space="0" w:color="auto"/>
                <w:left w:val="none" w:sz="0" w:space="0" w:color="auto"/>
                <w:bottom w:val="none" w:sz="0" w:space="0" w:color="auto"/>
                <w:right w:val="none" w:sz="0" w:space="0" w:color="auto"/>
              </w:divBdr>
            </w:div>
            <w:div w:id="932975929">
              <w:marLeft w:val="0"/>
              <w:marRight w:val="0"/>
              <w:marTop w:val="0"/>
              <w:marBottom w:val="0"/>
              <w:divBdr>
                <w:top w:val="none" w:sz="0" w:space="0" w:color="auto"/>
                <w:left w:val="none" w:sz="0" w:space="0" w:color="auto"/>
                <w:bottom w:val="none" w:sz="0" w:space="0" w:color="auto"/>
                <w:right w:val="none" w:sz="0" w:space="0" w:color="auto"/>
              </w:divBdr>
            </w:div>
            <w:div w:id="957182473">
              <w:marLeft w:val="0"/>
              <w:marRight w:val="0"/>
              <w:marTop w:val="0"/>
              <w:marBottom w:val="0"/>
              <w:divBdr>
                <w:top w:val="none" w:sz="0" w:space="0" w:color="auto"/>
                <w:left w:val="none" w:sz="0" w:space="0" w:color="auto"/>
                <w:bottom w:val="none" w:sz="0" w:space="0" w:color="auto"/>
                <w:right w:val="none" w:sz="0" w:space="0" w:color="auto"/>
              </w:divBdr>
            </w:div>
            <w:div w:id="1246912682">
              <w:marLeft w:val="0"/>
              <w:marRight w:val="0"/>
              <w:marTop w:val="0"/>
              <w:marBottom w:val="0"/>
              <w:divBdr>
                <w:top w:val="none" w:sz="0" w:space="0" w:color="auto"/>
                <w:left w:val="none" w:sz="0" w:space="0" w:color="auto"/>
                <w:bottom w:val="none" w:sz="0" w:space="0" w:color="auto"/>
                <w:right w:val="none" w:sz="0" w:space="0" w:color="auto"/>
              </w:divBdr>
            </w:div>
            <w:div w:id="1349137135">
              <w:marLeft w:val="0"/>
              <w:marRight w:val="0"/>
              <w:marTop w:val="0"/>
              <w:marBottom w:val="0"/>
              <w:divBdr>
                <w:top w:val="none" w:sz="0" w:space="0" w:color="auto"/>
                <w:left w:val="none" w:sz="0" w:space="0" w:color="auto"/>
                <w:bottom w:val="none" w:sz="0" w:space="0" w:color="auto"/>
                <w:right w:val="none" w:sz="0" w:space="0" w:color="auto"/>
              </w:divBdr>
            </w:div>
            <w:div w:id="1368137536">
              <w:marLeft w:val="0"/>
              <w:marRight w:val="0"/>
              <w:marTop w:val="0"/>
              <w:marBottom w:val="0"/>
              <w:divBdr>
                <w:top w:val="none" w:sz="0" w:space="0" w:color="auto"/>
                <w:left w:val="none" w:sz="0" w:space="0" w:color="auto"/>
                <w:bottom w:val="none" w:sz="0" w:space="0" w:color="auto"/>
                <w:right w:val="none" w:sz="0" w:space="0" w:color="auto"/>
              </w:divBdr>
            </w:div>
            <w:div w:id="1533687619">
              <w:marLeft w:val="0"/>
              <w:marRight w:val="0"/>
              <w:marTop w:val="0"/>
              <w:marBottom w:val="0"/>
              <w:divBdr>
                <w:top w:val="none" w:sz="0" w:space="0" w:color="auto"/>
                <w:left w:val="none" w:sz="0" w:space="0" w:color="auto"/>
                <w:bottom w:val="none" w:sz="0" w:space="0" w:color="auto"/>
                <w:right w:val="none" w:sz="0" w:space="0" w:color="auto"/>
              </w:divBdr>
            </w:div>
            <w:div w:id="1676683420">
              <w:marLeft w:val="0"/>
              <w:marRight w:val="0"/>
              <w:marTop w:val="0"/>
              <w:marBottom w:val="0"/>
              <w:divBdr>
                <w:top w:val="none" w:sz="0" w:space="0" w:color="auto"/>
                <w:left w:val="none" w:sz="0" w:space="0" w:color="auto"/>
                <w:bottom w:val="none" w:sz="0" w:space="0" w:color="auto"/>
                <w:right w:val="none" w:sz="0" w:space="0" w:color="auto"/>
              </w:divBdr>
            </w:div>
            <w:div w:id="1703360215">
              <w:marLeft w:val="0"/>
              <w:marRight w:val="0"/>
              <w:marTop w:val="0"/>
              <w:marBottom w:val="0"/>
              <w:divBdr>
                <w:top w:val="none" w:sz="0" w:space="0" w:color="auto"/>
                <w:left w:val="none" w:sz="0" w:space="0" w:color="auto"/>
                <w:bottom w:val="none" w:sz="0" w:space="0" w:color="auto"/>
                <w:right w:val="none" w:sz="0" w:space="0" w:color="auto"/>
              </w:divBdr>
            </w:div>
            <w:div w:id="1756052219">
              <w:marLeft w:val="0"/>
              <w:marRight w:val="0"/>
              <w:marTop w:val="0"/>
              <w:marBottom w:val="0"/>
              <w:divBdr>
                <w:top w:val="none" w:sz="0" w:space="0" w:color="auto"/>
                <w:left w:val="none" w:sz="0" w:space="0" w:color="auto"/>
                <w:bottom w:val="none" w:sz="0" w:space="0" w:color="auto"/>
                <w:right w:val="none" w:sz="0" w:space="0" w:color="auto"/>
              </w:divBdr>
            </w:div>
            <w:div w:id="1868566949">
              <w:marLeft w:val="0"/>
              <w:marRight w:val="0"/>
              <w:marTop w:val="0"/>
              <w:marBottom w:val="0"/>
              <w:divBdr>
                <w:top w:val="none" w:sz="0" w:space="0" w:color="auto"/>
                <w:left w:val="none" w:sz="0" w:space="0" w:color="auto"/>
                <w:bottom w:val="none" w:sz="0" w:space="0" w:color="auto"/>
                <w:right w:val="none" w:sz="0" w:space="0" w:color="auto"/>
              </w:divBdr>
            </w:div>
            <w:div w:id="1900360232">
              <w:marLeft w:val="0"/>
              <w:marRight w:val="0"/>
              <w:marTop w:val="0"/>
              <w:marBottom w:val="0"/>
              <w:divBdr>
                <w:top w:val="none" w:sz="0" w:space="0" w:color="auto"/>
                <w:left w:val="none" w:sz="0" w:space="0" w:color="auto"/>
                <w:bottom w:val="none" w:sz="0" w:space="0" w:color="auto"/>
                <w:right w:val="none" w:sz="0" w:space="0" w:color="auto"/>
              </w:divBdr>
            </w:div>
            <w:div w:id="1932934884">
              <w:marLeft w:val="0"/>
              <w:marRight w:val="0"/>
              <w:marTop w:val="0"/>
              <w:marBottom w:val="0"/>
              <w:divBdr>
                <w:top w:val="none" w:sz="0" w:space="0" w:color="auto"/>
                <w:left w:val="none" w:sz="0" w:space="0" w:color="auto"/>
                <w:bottom w:val="none" w:sz="0" w:space="0" w:color="auto"/>
                <w:right w:val="none" w:sz="0" w:space="0" w:color="auto"/>
              </w:divBdr>
            </w:div>
            <w:div w:id="2050563760">
              <w:marLeft w:val="0"/>
              <w:marRight w:val="0"/>
              <w:marTop w:val="0"/>
              <w:marBottom w:val="0"/>
              <w:divBdr>
                <w:top w:val="none" w:sz="0" w:space="0" w:color="auto"/>
                <w:left w:val="none" w:sz="0" w:space="0" w:color="auto"/>
                <w:bottom w:val="none" w:sz="0" w:space="0" w:color="auto"/>
                <w:right w:val="none" w:sz="0" w:space="0" w:color="auto"/>
              </w:divBdr>
            </w:div>
            <w:div w:id="2146118545">
              <w:marLeft w:val="0"/>
              <w:marRight w:val="0"/>
              <w:marTop w:val="0"/>
              <w:marBottom w:val="0"/>
              <w:divBdr>
                <w:top w:val="none" w:sz="0" w:space="0" w:color="auto"/>
                <w:left w:val="none" w:sz="0" w:space="0" w:color="auto"/>
                <w:bottom w:val="none" w:sz="0" w:space="0" w:color="auto"/>
                <w:right w:val="none" w:sz="0" w:space="0" w:color="auto"/>
              </w:divBdr>
            </w:div>
          </w:divsChild>
        </w:div>
        <w:div w:id="1310667244">
          <w:marLeft w:val="0"/>
          <w:marRight w:val="0"/>
          <w:marTop w:val="0"/>
          <w:marBottom w:val="0"/>
          <w:divBdr>
            <w:top w:val="none" w:sz="0" w:space="0" w:color="auto"/>
            <w:left w:val="none" w:sz="0" w:space="0" w:color="auto"/>
            <w:bottom w:val="none" w:sz="0" w:space="0" w:color="auto"/>
            <w:right w:val="none" w:sz="0" w:space="0" w:color="auto"/>
          </w:divBdr>
          <w:divsChild>
            <w:div w:id="142939093">
              <w:marLeft w:val="0"/>
              <w:marRight w:val="0"/>
              <w:marTop w:val="0"/>
              <w:marBottom w:val="0"/>
              <w:divBdr>
                <w:top w:val="none" w:sz="0" w:space="0" w:color="auto"/>
                <w:left w:val="none" w:sz="0" w:space="0" w:color="auto"/>
                <w:bottom w:val="none" w:sz="0" w:space="0" w:color="auto"/>
                <w:right w:val="none" w:sz="0" w:space="0" w:color="auto"/>
              </w:divBdr>
            </w:div>
            <w:div w:id="495804135">
              <w:marLeft w:val="0"/>
              <w:marRight w:val="0"/>
              <w:marTop w:val="0"/>
              <w:marBottom w:val="0"/>
              <w:divBdr>
                <w:top w:val="none" w:sz="0" w:space="0" w:color="auto"/>
                <w:left w:val="none" w:sz="0" w:space="0" w:color="auto"/>
                <w:bottom w:val="none" w:sz="0" w:space="0" w:color="auto"/>
                <w:right w:val="none" w:sz="0" w:space="0" w:color="auto"/>
              </w:divBdr>
            </w:div>
            <w:div w:id="554269602">
              <w:marLeft w:val="0"/>
              <w:marRight w:val="0"/>
              <w:marTop w:val="0"/>
              <w:marBottom w:val="0"/>
              <w:divBdr>
                <w:top w:val="none" w:sz="0" w:space="0" w:color="auto"/>
                <w:left w:val="none" w:sz="0" w:space="0" w:color="auto"/>
                <w:bottom w:val="none" w:sz="0" w:space="0" w:color="auto"/>
                <w:right w:val="none" w:sz="0" w:space="0" w:color="auto"/>
              </w:divBdr>
            </w:div>
            <w:div w:id="587887681">
              <w:marLeft w:val="0"/>
              <w:marRight w:val="0"/>
              <w:marTop w:val="0"/>
              <w:marBottom w:val="0"/>
              <w:divBdr>
                <w:top w:val="none" w:sz="0" w:space="0" w:color="auto"/>
                <w:left w:val="none" w:sz="0" w:space="0" w:color="auto"/>
                <w:bottom w:val="none" w:sz="0" w:space="0" w:color="auto"/>
                <w:right w:val="none" w:sz="0" w:space="0" w:color="auto"/>
              </w:divBdr>
            </w:div>
            <w:div w:id="589050735">
              <w:marLeft w:val="0"/>
              <w:marRight w:val="0"/>
              <w:marTop w:val="0"/>
              <w:marBottom w:val="0"/>
              <w:divBdr>
                <w:top w:val="none" w:sz="0" w:space="0" w:color="auto"/>
                <w:left w:val="none" w:sz="0" w:space="0" w:color="auto"/>
                <w:bottom w:val="none" w:sz="0" w:space="0" w:color="auto"/>
                <w:right w:val="none" w:sz="0" w:space="0" w:color="auto"/>
              </w:divBdr>
            </w:div>
            <w:div w:id="663434809">
              <w:marLeft w:val="0"/>
              <w:marRight w:val="0"/>
              <w:marTop w:val="0"/>
              <w:marBottom w:val="0"/>
              <w:divBdr>
                <w:top w:val="none" w:sz="0" w:space="0" w:color="auto"/>
                <w:left w:val="none" w:sz="0" w:space="0" w:color="auto"/>
                <w:bottom w:val="none" w:sz="0" w:space="0" w:color="auto"/>
                <w:right w:val="none" w:sz="0" w:space="0" w:color="auto"/>
              </w:divBdr>
            </w:div>
            <w:div w:id="700282340">
              <w:marLeft w:val="0"/>
              <w:marRight w:val="0"/>
              <w:marTop w:val="0"/>
              <w:marBottom w:val="0"/>
              <w:divBdr>
                <w:top w:val="none" w:sz="0" w:space="0" w:color="auto"/>
                <w:left w:val="none" w:sz="0" w:space="0" w:color="auto"/>
                <w:bottom w:val="none" w:sz="0" w:space="0" w:color="auto"/>
                <w:right w:val="none" w:sz="0" w:space="0" w:color="auto"/>
              </w:divBdr>
            </w:div>
            <w:div w:id="702248623">
              <w:marLeft w:val="0"/>
              <w:marRight w:val="0"/>
              <w:marTop w:val="0"/>
              <w:marBottom w:val="0"/>
              <w:divBdr>
                <w:top w:val="none" w:sz="0" w:space="0" w:color="auto"/>
                <w:left w:val="none" w:sz="0" w:space="0" w:color="auto"/>
                <w:bottom w:val="none" w:sz="0" w:space="0" w:color="auto"/>
                <w:right w:val="none" w:sz="0" w:space="0" w:color="auto"/>
              </w:divBdr>
            </w:div>
            <w:div w:id="883172240">
              <w:marLeft w:val="0"/>
              <w:marRight w:val="0"/>
              <w:marTop w:val="0"/>
              <w:marBottom w:val="0"/>
              <w:divBdr>
                <w:top w:val="none" w:sz="0" w:space="0" w:color="auto"/>
                <w:left w:val="none" w:sz="0" w:space="0" w:color="auto"/>
                <w:bottom w:val="none" w:sz="0" w:space="0" w:color="auto"/>
                <w:right w:val="none" w:sz="0" w:space="0" w:color="auto"/>
              </w:divBdr>
            </w:div>
            <w:div w:id="939946155">
              <w:marLeft w:val="0"/>
              <w:marRight w:val="0"/>
              <w:marTop w:val="0"/>
              <w:marBottom w:val="0"/>
              <w:divBdr>
                <w:top w:val="none" w:sz="0" w:space="0" w:color="auto"/>
                <w:left w:val="none" w:sz="0" w:space="0" w:color="auto"/>
                <w:bottom w:val="none" w:sz="0" w:space="0" w:color="auto"/>
                <w:right w:val="none" w:sz="0" w:space="0" w:color="auto"/>
              </w:divBdr>
            </w:div>
            <w:div w:id="984116352">
              <w:marLeft w:val="0"/>
              <w:marRight w:val="0"/>
              <w:marTop w:val="0"/>
              <w:marBottom w:val="0"/>
              <w:divBdr>
                <w:top w:val="none" w:sz="0" w:space="0" w:color="auto"/>
                <w:left w:val="none" w:sz="0" w:space="0" w:color="auto"/>
                <w:bottom w:val="none" w:sz="0" w:space="0" w:color="auto"/>
                <w:right w:val="none" w:sz="0" w:space="0" w:color="auto"/>
              </w:divBdr>
            </w:div>
            <w:div w:id="1103766308">
              <w:marLeft w:val="0"/>
              <w:marRight w:val="0"/>
              <w:marTop w:val="0"/>
              <w:marBottom w:val="0"/>
              <w:divBdr>
                <w:top w:val="none" w:sz="0" w:space="0" w:color="auto"/>
                <w:left w:val="none" w:sz="0" w:space="0" w:color="auto"/>
                <w:bottom w:val="none" w:sz="0" w:space="0" w:color="auto"/>
                <w:right w:val="none" w:sz="0" w:space="0" w:color="auto"/>
              </w:divBdr>
            </w:div>
            <w:div w:id="1215433641">
              <w:marLeft w:val="0"/>
              <w:marRight w:val="0"/>
              <w:marTop w:val="0"/>
              <w:marBottom w:val="0"/>
              <w:divBdr>
                <w:top w:val="none" w:sz="0" w:space="0" w:color="auto"/>
                <w:left w:val="none" w:sz="0" w:space="0" w:color="auto"/>
                <w:bottom w:val="none" w:sz="0" w:space="0" w:color="auto"/>
                <w:right w:val="none" w:sz="0" w:space="0" w:color="auto"/>
              </w:divBdr>
            </w:div>
            <w:div w:id="1257323875">
              <w:marLeft w:val="0"/>
              <w:marRight w:val="0"/>
              <w:marTop w:val="0"/>
              <w:marBottom w:val="0"/>
              <w:divBdr>
                <w:top w:val="none" w:sz="0" w:space="0" w:color="auto"/>
                <w:left w:val="none" w:sz="0" w:space="0" w:color="auto"/>
                <w:bottom w:val="none" w:sz="0" w:space="0" w:color="auto"/>
                <w:right w:val="none" w:sz="0" w:space="0" w:color="auto"/>
              </w:divBdr>
            </w:div>
            <w:div w:id="1518423887">
              <w:marLeft w:val="0"/>
              <w:marRight w:val="0"/>
              <w:marTop w:val="0"/>
              <w:marBottom w:val="0"/>
              <w:divBdr>
                <w:top w:val="none" w:sz="0" w:space="0" w:color="auto"/>
                <w:left w:val="none" w:sz="0" w:space="0" w:color="auto"/>
                <w:bottom w:val="none" w:sz="0" w:space="0" w:color="auto"/>
                <w:right w:val="none" w:sz="0" w:space="0" w:color="auto"/>
              </w:divBdr>
            </w:div>
            <w:div w:id="1526286701">
              <w:marLeft w:val="0"/>
              <w:marRight w:val="0"/>
              <w:marTop w:val="0"/>
              <w:marBottom w:val="0"/>
              <w:divBdr>
                <w:top w:val="none" w:sz="0" w:space="0" w:color="auto"/>
                <w:left w:val="none" w:sz="0" w:space="0" w:color="auto"/>
                <w:bottom w:val="none" w:sz="0" w:space="0" w:color="auto"/>
                <w:right w:val="none" w:sz="0" w:space="0" w:color="auto"/>
              </w:divBdr>
            </w:div>
            <w:div w:id="1691371557">
              <w:marLeft w:val="0"/>
              <w:marRight w:val="0"/>
              <w:marTop w:val="0"/>
              <w:marBottom w:val="0"/>
              <w:divBdr>
                <w:top w:val="none" w:sz="0" w:space="0" w:color="auto"/>
                <w:left w:val="none" w:sz="0" w:space="0" w:color="auto"/>
                <w:bottom w:val="none" w:sz="0" w:space="0" w:color="auto"/>
                <w:right w:val="none" w:sz="0" w:space="0" w:color="auto"/>
              </w:divBdr>
            </w:div>
            <w:div w:id="1840001790">
              <w:marLeft w:val="0"/>
              <w:marRight w:val="0"/>
              <w:marTop w:val="0"/>
              <w:marBottom w:val="0"/>
              <w:divBdr>
                <w:top w:val="none" w:sz="0" w:space="0" w:color="auto"/>
                <w:left w:val="none" w:sz="0" w:space="0" w:color="auto"/>
                <w:bottom w:val="none" w:sz="0" w:space="0" w:color="auto"/>
                <w:right w:val="none" w:sz="0" w:space="0" w:color="auto"/>
              </w:divBdr>
            </w:div>
            <w:div w:id="2013025347">
              <w:marLeft w:val="0"/>
              <w:marRight w:val="0"/>
              <w:marTop w:val="0"/>
              <w:marBottom w:val="0"/>
              <w:divBdr>
                <w:top w:val="none" w:sz="0" w:space="0" w:color="auto"/>
                <w:left w:val="none" w:sz="0" w:space="0" w:color="auto"/>
                <w:bottom w:val="none" w:sz="0" w:space="0" w:color="auto"/>
                <w:right w:val="none" w:sz="0" w:space="0" w:color="auto"/>
              </w:divBdr>
            </w:div>
            <w:div w:id="21081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6582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661736">
      <w:bodyDiv w:val="1"/>
      <w:marLeft w:val="0"/>
      <w:marRight w:val="0"/>
      <w:marTop w:val="0"/>
      <w:marBottom w:val="0"/>
      <w:divBdr>
        <w:top w:val="none" w:sz="0" w:space="0" w:color="auto"/>
        <w:left w:val="none" w:sz="0" w:space="0" w:color="auto"/>
        <w:bottom w:val="none" w:sz="0" w:space="0" w:color="auto"/>
        <w:right w:val="none" w:sz="0" w:space="0" w:color="auto"/>
      </w:divBdr>
      <w:divsChild>
        <w:div w:id="3090647">
          <w:marLeft w:val="0"/>
          <w:marRight w:val="0"/>
          <w:marTop w:val="0"/>
          <w:marBottom w:val="0"/>
          <w:divBdr>
            <w:top w:val="none" w:sz="0" w:space="0" w:color="auto"/>
            <w:left w:val="none" w:sz="0" w:space="0" w:color="auto"/>
            <w:bottom w:val="none" w:sz="0" w:space="0" w:color="auto"/>
            <w:right w:val="none" w:sz="0" w:space="0" w:color="auto"/>
          </w:divBdr>
        </w:div>
        <w:div w:id="137192705">
          <w:marLeft w:val="0"/>
          <w:marRight w:val="0"/>
          <w:marTop w:val="0"/>
          <w:marBottom w:val="0"/>
          <w:divBdr>
            <w:top w:val="none" w:sz="0" w:space="0" w:color="auto"/>
            <w:left w:val="none" w:sz="0" w:space="0" w:color="auto"/>
            <w:bottom w:val="none" w:sz="0" w:space="0" w:color="auto"/>
            <w:right w:val="none" w:sz="0" w:space="0" w:color="auto"/>
          </w:divBdr>
          <w:divsChild>
            <w:div w:id="103233458">
              <w:marLeft w:val="0"/>
              <w:marRight w:val="0"/>
              <w:marTop w:val="0"/>
              <w:marBottom w:val="0"/>
              <w:divBdr>
                <w:top w:val="none" w:sz="0" w:space="0" w:color="auto"/>
                <w:left w:val="none" w:sz="0" w:space="0" w:color="auto"/>
                <w:bottom w:val="none" w:sz="0" w:space="0" w:color="auto"/>
                <w:right w:val="none" w:sz="0" w:space="0" w:color="auto"/>
              </w:divBdr>
            </w:div>
            <w:div w:id="176891661">
              <w:marLeft w:val="0"/>
              <w:marRight w:val="0"/>
              <w:marTop w:val="0"/>
              <w:marBottom w:val="0"/>
              <w:divBdr>
                <w:top w:val="none" w:sz="0" w:space="0" w:color="auto"/>
                <w:left w:val="none" w:sz="0" w:space="0" w:color="auto"/>
                <w:bottom w:val="none" w:sz="0" w:space="0" w:color="auto"/>
                <w:right w:val="none" w:sz="0" w:space="0" w:color="auto"/>
              </w:divBdr>
            </w:div>
            <w:div w:id="196897310">
              <w:marLeft w:val="0"/>
              <w:marRight w:val="0"/>
              <w:marTop w:val="0"/>
              <w:marBottom w:val="0"/>
              <w:divBdr>
                <w:top w:val="none" w:sz="0" w:space="0" w:color="auto"/>
                <w:left w:val="none" w:sz="0" w:space="0" w:color="auto"/>
                <w:bottom w:val="none" w:sz="0" w:space="0" w:color="auto"/>
                <w:right w:val="none" w:sz="0" w:space="0" w:color="auto"/>
              </w:divBdr>
            </w:div>
            <w:div w:id="334037909">
              <w:marLeft w:val="0"/>
              <w:marRight w:val="0"/>
              <w:marTop w:val="0"/>
              <w:marBottom w:val="0"/>
              <w:divBdr>
                <w:top w:val="none" w:sz="0" w:space="0" w:color="auto"/>
                <w:left w:val="none" w:sz="0" w:space="0" w:color="auto"/>
                <w:bottom w:val="none" w:sz="0" w:space="0" w:color="auto"/>
                <w:right w:val="none" w:sz="0" w:space="0" w:color="auto"/>
              </w:divBdr>
            </w:div>
            <w:div w:id="368066293">
              <w:marLeft w:val="0"/>
              <w:marRight w:val="0"/>
              <w:marTop w:val="0"/>
              <w:marBottom w:val="0"/>
              <w:divBdr>
                <w:top w:val="none" w:sz="0" w:space="0" w:color="auto"/>
                <w:left w:val="none" w:sz="0" w:space="0" w:color="auto"/>
                <w:bottom w:val="none" w:sz="0" w:space="0" w:color="auto"/>
                <w:right w:val="none" w:sz="0" w:space="0" w:color="auto"/>
              </w:divBdr>
            </w:div>
            <w:div w:id="414788377">
              <w:marLeft w:val="0"/>
              <w:marRight w:val="0"/>
              <w:marTop w:val="0"/>
              <w:marBottom w:val="0"/>
              <w:divBdr>
                <w:top w:val="none" w:sz="0" w:space="0" w:color="auto"/>
                <w:left w:val="none" w:sz="0" w:space="0" w:color="auto"/>
                <w:bottom w:val="none" w:sz="0" w:space="0" w:color="auto"/>
                <w:right w:val="none" w:sz="0" w:space="0" w:color="auto"/>
              </w:divBdr>
            </w:div>
            <w:div w:id="538051814">
              <w:marLeft w:val="0"/>
              <w:marRight w:val="0"/>
              <w:marTop w:val="0"/>
              <w:marBottom w:val="0"/>
              <w:divBdr>
                <w:top w:val="none" w:sz="0" w:space="0" w:color="auto"/>
                <w:left w:val="none" w:sz="0" w:space="0" w:color="auto"/>
                <w:bottom w:val="none" w:sz="0" w:space="0" w:color="auto"/>
                <w:right w:val="none" w:sz="0" w:space="0" w:color="auto"/>
              </w:divBdr>
            </w:div>
            <w:div w:id="780878581">
              <w:marLeft w:val="0"/>
              <w:marRight w:val="0"/>
              <w:marTop w:val="0"/>
              <w:marBottom w:val="0"/>
              <w:divBdr>
                <w:top w:val="none" w:sz="0" w:space="0" w:color="auto"/>
                <w:left w:val="none" w:sz="0" w:space="0" w:color="auto"/>
                <w:bottom w:val="none" w:sz="0" w:space="0" w:color="auto"/>
                <w:right w:val="none" w:sz="0" w:space="0" w:color="auto"/>
              </w:divBdr>
            </w:div>
            <w:div w:id="925458958">
              <w:marLeft w:val="0"/>
              <w:marRight w:val="0"/>
              <w:marTop w:val="0"/>
              <w:marBottom w:val="0"/>
              <w:divBdr>
                <w:top w:val="none" w:sz="0" w:space="0" w:color="auto"/>
                <w:left w:val="none" w:sz="0" w:space="0" w:color="auto"/>
                <w:bottom w:val="none" w:sz="0" w:space="0" w:color="auto"/>
                <w:right w:val="none" w:sz="0" w:space="0" w:color="auto"/>
              </w:divBdr>
            </w:div>
            <w:div w:id="1112435503">
              <w:marLeft w:val="0"/>
              <w:marRight w:val="0"/>
              <w:marTop w:val="0"/>
              <w:marBottom w:val="0"/>
              <w:divBdr>
                <w:top w:val="none" w:sz="0" w:space="0" w:color="auto"/>
                <w:left w:val="none" w:sz="0" w:space="0" w:color="auto"/>
                <w:bottom w:val="none" w:sz="0" w:space="0" w:color="auto"/>
                <w:right w:val="none" w:sz="0" w:space="0" w:color="auto"/>
              </w:divBdr>
            </w:div>
            <w:div w:id="1268999343">
              <w:marLeft w:val="0"/>
              <w:marRight w:val="0"/>
              <w:marTop w:val="0"/>
              <w:marBottom w:val="0"/>
              <w:divBdr>
                <w:top w:val="none" w:sz="0" w:space="0" w:color="auto"/>
                <w:left w:val="none" w:sz="0" w:space="0" w:color="auto"/>
                <w:bottom w:val="none" w:sz="0" w:space="0" w:color="auto"/>
                <w:right w:val="none" w:sz="0" w:space="0" w:color="auto"/>
              </w:divBdr>
            </w:div>
            <w:div w:id="1324895273">
              <w:marLeft w:val="0"/>
              <w:marRight w:val="0"/>
              <w:marTop w:val="0"/>
              <w:marBottom w:val="0"/>
              <w:divBdr>
                <w:top w:val="none" w:sz="0" w:space="0" w:color="auto"/>
                <w:left w:val="none" w:sz="0" w:space="0" w:color="auto"/>
                <w:bottom w:val="none" w:sz="0" w:space="0" w:color="auto"/>
                <w:right w:val="none" w:sz="0" w:space="0" w:color="auto"/>
              </w:divBdr>
            </w:div>
            <w:div w:id="1408381872">
              <w:marLeft w:val="0"/>
              <w:marRight w:val="0"/>
              <w:marTop w:val="0"/>
              <w:marBottom w:val="0"/>
              <w:divBdr>
                <w:top w:val="none" w:sz="0" w:space="0" w:color="auto"/>
                <w:left w:val="none" w:sz="0" w:space="0" w:color="auto"/>
                <w:bottom w:val="none" w:sz="0" w:space="0" w:color="auto"/>
                <w:right w:val="none" w:sz="0" w:space="0" w:color="auto"/>
              </w:divBdr>
            </w:div>
            <w:div w:id="1426657113">
              <w:marLeft w:val="0"/>
              <w:marRight w:val="0"/>
              <w:marTop w:val="0"/>
              <w:marBottom w:val="0"/>
              <w:divBdr>
                <w:top w:val="none" w:sz="0" w:space="0" w:color="auto"/>
                <w:left w:val="none" w:sz="0" w:space="0" w:color="auto"/>
                <w:bottom w:val="none" w:sz="0" w:space="0" w:color="auto"/>
                <w:right w:val="none" w:sz="0" w:space="0" w:color="auto"/>
              </w:divBdr>
            </w:div>
            <w:div w:id="1606889942">
              <w:marLeft w:val="0"/>
              <w:marRight w:val="0"/>
              <w:marTop w:val="0"/>
              <w:marBottom w:val="0"/>
              <w:divBdr>
                <w:top w:val="none" w:sz="0" w:space="0" w:color="auto"/>
                <w:left w:val="none" w:sz="0" w:space="0" w:color="auto"/>
                <w:bottom w:val="none" w:sz="0" w:space="0" w:color="auto"/>
                <w:right w:val="none" w:sz="0" w:space="0" w:color="auto"/>
              </w:divBdr>
            </w:div>
            <w:div w:id="1667631799">
              <w:marLeft w:val="0"/>
              <w:marRight w:val="0"/>
              <w:marTop w:val="0"/>
              <w:marBottom w:val="0"/>
              <w:divBdr>
                <w:top w:val="none" w:sz="0" w:space="0" w:color="auto"/>
                <w:left w:val="none" w:sz="0" w:space="0" w:color="auto"/>
                <w:bottom w:val="none" w:sz="0" w:space="0" w:color="auto"/>
                <w:right w:val="none" w:sz="0" w:space="0" w:color="auto"/>
              </w:divBdr>
            </w:div>
            <w:div w:id="1964996077">
              <w:marLeft w:val="0"/>
              <w:marRight w:val="0"/>
              <w:marTop w:val="0"/>
              <w:marBottom w:val="0"/>
              <w:divBdr>
                <w:top w:val="none" w:sz="0" w:space="0" w:color="auto"/>
                <w:left w:val="none" w:sz="0" w:space="0" w:color="auto"/>
                <w:bottom w:val="none" w:sz="0" w:space="0" w:color="auto"/>
                <w:right w:val="none" w:sz="0" w:space="0" w:color="auto"/>
              </w:divBdr>
            </w:div>
            <w:div w:id="1967813265">
              <w:marLeft w:val="0"/>
              <w:marRight w:val="0"/>
              <w:marTop w:val="0"/>
              <w:marBottom w:val="0"/>
              <w:divBdr>
                <w:top w:val="none" w:sz="0" w:space="0" w:color="auto"/>
                <w:left w:val="none" w:sz="0" w:space="0" w:color="auto"/>
                <w:bottom w:val="none" w:sz="0" w:space="0" w:color="auto"/>
                <w:right w:val="none" w:sz="0" w:space="0" w:color="auto"/>
              </w:divBdr>
            </w:div>
            <w:div w:id="1968581242">
              <w:marLeft w:val="0"/>
              <w:marRight w:val="0"/>
              <w:marTop w:val="0"/>
              <w:marBottom w:val="0"/>
              <w:divBdr>
                <w:top w:val="none" w:sz="0" w:space="0" w:color="auto"/>
                <w:left w:val="none" w:sz="0" w:space="0" w:color="auto"/>
                <w:bottom w:val="none" w:sz="0" w:space="0" w:color="auto"/>
                <w:right w:val="none" w:sz="0" w:space="0" w:color="auto"/>
              </w:divBdr>
            </w:div>
            <w:div w:id="2031028570">
              <w:marLeft w:val="0"/>
              <w:marRight w:val="0"/>
              <w:marTop w:val="0"/>
              <w:marBottom w:val="0"/>
              <w:divBdr>
                <w:top w:val="none" w:sz="0" w:space="0" w:color="auto"/>
                <w:left w:val="none" w:sz="0" w:space="0" w:color="auto"/>
                <w:bottom w:val="none" w:sz="0" w:space="0" w:color="auto"/>
                <w:right w:val="none" w:sz="0" w:space="0" w:color="auto"/>
              </w:divBdr>
            </w:div>
          </w:divsChild>
        </w:div>
        <w:div w:id="329873181">
          <w:marLeft w:val="0"/>
          <w:marRight w:val="0"/>
          <w:marTop w:val="0"/>
          <w:marBottom w:val="0"/>
          <w:divBdr>
            <w:top w:val="none" w:sz="0" w:space="0" w:color="auto"/>
            <w:left w:val="none" w:sz="0" w:space="0" w:color="auto"/>
            <w:bottom w:val="none" w:sz="0" w:space="0" w:color="auto"/>
            <w:right w:val="none" w:sz="0" w:space="0" w:color="auto"/>
          </w:divBdr>
          <w:divsChild>
            <w:div w:id="107437939">
              <w:marLeft w:val="0"/>
              <w:marRight w:val="0"/>
              <w:marTop w:val="0"/>
              <w:marBottom w:val="0"/>
              <w:divBdr>
                <w:top w:val="none" w:sz="0" w:space="0" w:color="auto"/>
                <w:left w:val="none" w:sz="0" w:space="0" w:color="auto"/>
                <w:bottom w:val="none" w:sz="0" w:space="0" w:color="auto"/>
                <w:right w:val="none" w:sz="0" w:space="0" w:color="auto"/>
              </w:divBdr>
            </w:div>
            <w:div w:id="371199612">
              <w:marLeft w:val="0"/>
              <w:marRight w:val="0"/>
              <w:marTop w:val="0"/>
              <w:marBottom w:val="0"/>
              <w:divBdr>
                <w:top w:val="none" w:sz="0" w:space="0" w:color="auto"/>
                <w:left w:val="none" w:sz="0" w:space="0" w:color="auto"/>
                <w:bottom w:val="none" w:sz="0" w:space="0" w:color="auto"/>
                <w:right w:val="none" w:sz="0" w:space="0" w:color="auto"/>
              </w:divBdr>
            </w:div>
            <w:div w:id="420105388">
              <w:marLeft w:val="0"/>
              <w:marRight w:val="0"/>
              <w:marTop w:val="0"/>
              <w:marBottom w:val="0"/>
              <w:divBdr>
                <w:top w:val="none" w:sz="0" w:space="0" w:color="auto"/>
                <w:left w:val="none" w:sz="0" w:space="0" w:color="auto"/>
                <w:bottom w:val="none" w:sz="0" w:space="0" w:color="auto"/>
                <w:right w:val="none" w:sz="0" w:space="0" w:color="auto"/>
              </w:divBdr>
            </w:div>
            <w:div w:id="447160136">
              <w:marLeft w:val="0"/>
              <w:marRight w:val="0"/>
              <w:marTop w:val="0"/>
              <w:marBottom w:val="0"/>
              <w:divBdr>
                <w:top w:val="none" w:sz="0" w:space="0" w:color="auto"/>
                <w:left w:val="none" w:sz="0" w:space="0" w:color="auto"/>
                <w:bottom w:val="none" w:sz="0" w:space="0" w:color="auto"/>
                <w:right w:val="none" w:sz="0" w:space="0" w:color="auto"/>
              </w:divBdr>
            </w:div>
            <w:div w:id="452097535">
              <w:marLeft w:val="0"/>
              <w:marRight w:val="0"/>
              <w:marTop w:val="0"/>
              <w:marBottom w:val="0"/>
              <w:divBdr>
                <w:top w:val="none" w:sz="0" w:space="0" w:color="auto"/>
                <w:left w:val="none" w:sz="0" w:space="0" w:color="auto"/>
                <w:bottom w:val="none" w:sz="0" w:space="0" w:color="auto"/>
                <w:right w:val="none" w:sz="0" w:space="0" w:color="auto"/>
              </w:divBdr>
            </w:div>
            <w:div w:id="555555635">
              <w:marLeft w:val="0"/>
              <w:marRight w:val="0"/>
              <w:marTop w:val="0"/>
              <w:marBottom w:val="0"/>
              <w:divBdr>
                <w:top w:val="none" w:sz="0" w:space="0" w:color="auto"/>
                <w:left w:val="none" w:sz="0" w:space="0" w:color="auto"/>
                <w:bottom w:val="none" w:sz="0" w:space="0" w:color="auto"/>
                <w:right w:val="none" w:sz="0" w:space="0" w:color="auto"/>
              </w:divBdr>
            </w:div>
            <w:div w:id="596669498">
              <w:marLeft w:val="0"/>
              <w:marRight w:val="0"/>
              <w:marTop w:val="0"/>
              <w:marBottom w:val="0"/>
              <w:divBdr>
                <w:top w:val="none" w:sz="0" w:space="0" w:color="auto"/>
                <w:left w:val="none" w:sz="0" w:space="0" w:color="auto"/>
                <w:bottom w:val="none" w:sz="0" w:space="0" w:color="auto"/>
                <w:right w:val="none" w:sz="0" w:space="0" w:color="auto"/>
              </w:divBdr>
            </w:div>
            <w:div w:id="955600368">
              <w:marLeft w:val="0"/>
              <w:marRight w:val="0"/>
              <w:marTop w:val="0"/>
              <w:marBottom w:val="0"/>
              <w:divBdr>
                <w:top w:val="none" w:sz="0" w:space="0" w:color="auto"/>
                <w:left w:val="none" w:sz="0" w:space="0" w:color="auto"/>
                <w:bottom w:val="none" w:sz="0" w:space="0" w:color="auto"/>
                <w:right w:val="none" w:sz="0" w:space="0" w:color="auto"/>
              </w:divBdr>
            </w:div>
            <w:div w:id="1056011678">
              <w:marLeft w:val="0"/>
              <w:marRight w:val="0"/>
              <w:marTop w:val="0"/>
              <w:marBottom w:val="0"/>
              <w:divBdr>
                <w:top w:val="none" w:sz="0" w:space="0" w:color="auto"/>
                <w:left w:val="none" w:sz="0" w:space="0" w:color="auto"/>
                <w:bottom w:val="none" w:sz="0" w:space="0" w:color="auto"/>
                <w:right w:val="none" w:sz="0" w:space="0" w:color="auto"/>
              </w:divBdr>
            </w:div>
            <w:div w:id="1400638372">
              <w:marLeft w:val="0"/>
              <w:marRight w:val="0"/>
              <w:marTop w:val="0"/>
              <w:marBottom w:val="0"/>
              <w:divBdr>
                <w:top w:val="none" w:sz="0" w:space="0" w:color="auto"/>
                <w:left w:val="none" w:sz="0" w:space="0" w:color="auto"/>
                <w:bottom w:val="none" w:sz="0" w:space="0" w:color="auto"/>
                <w:right w:val="none" w:sz="0" w:space="0" w:color="auto"/>
              </w:divBdr>
            </w:div>
            <w:div w:id="1633288339">
              <w:marLeft w:val="0"/>
              <w:marRight w:val="0"/>
              <w:marTop w:val="0"/>
              <w:marBottom w:val="0"/>
              <w:divBdr>
                <w:top w:val="none" w:sz="0" w:space="0" w:color="auto"/>
                <w:left w:val="none" w:sz="0" w:space="0" w:color="auto"/>
                <w:bottom w:val="none" w:sz="0" w:space="0" w:color="auto"/>
                <w:right w:val="none" w:sz="0" w:space="0" w:color="auto"/>
              </w:divBdr>
            </w:div>
            <w:div w:id="1682120756">
              <w:marLeft w:val="0"/>
              <w:marRight w:val="0"/>
              <w:marTop w:val="0"/>
              <w:marBottom w:val="0"/>
              <w:divBdr>
                <w:top w:val="none" w:sz="0" w:space="0" w:color="auto"/>
                <w:left w:val="none" w:sz="0" w:space="0" w:color="auto"/>
                <w:bottom w:val="none" w:sz="0" w:space="0" w:color="auto"/>
                <w:right w:val="none" w:sz="0" w:space="0" w:color="auto"/>
              </w:divBdr>
            </w:div>
            <w:div w:id="1876038973">
              <w:marLeft w:val="0"/>
              <w:marRight w:val="0"/>
              <w:marTop w:val="0"/>
              <w:marBottom w:val="0"/>
              <w:divBdr>
                <w:top w:val="none" w:sz="0" w:space="0" w:color="auto"/>
                <w:left w:val="none" w:sz="0" w:space="0" w:color="auto"/>
                <w:bottom w:val="none" w:sz="0" w:space="0" w:color="auto"/>
                <w:right w:val="none" w:sz="0" w:space="0" w:color="auto"/>
              </w:divBdr>
            </w:div>
            <w:div w:id="1919509468">
              <w:marLeft w:val="0"/>
              <w:marRight w:val="0"/>
              <w:marTop w:val="0"/>
              <w:marBottom w:val="0"/>
              <w:divBdr>
                <w:top w:val="none" w:sz="0" w:space="0" w:color="auto"/>
                <w:left w:val="none" w:sz="0" w:space="0" w:color="auto"/>
                <w:bottom w:val="none" w:sz="0" w:space="0" w:color="auto"/>
                <w:right w:val="none" w:sz="0" w:space="0" w:color="auto"/>
              </w:divBdr>
            </w:div>
            <w:div w:id="1922251418">
              <w:marLeft w:val="0"/>
              <w:marRight w:val="0"/>
              <w:marTop w:val="0"/>
              <w:marBottom w:val="0"/>
              <w:divBdr>
                <w:top w:val="none" w:sz="0" w:space="0" w:color="auto"/>
                <w:left w:val="none" w:sz="0" w:space="0" w:color="auto"/>
                <w:bottom w:val="none" w:sz="0" w:space="0" w:color="auto"/>
                <w:right w:val="none" w:sz="0" w:space="0" w:color="auto"/>
              </w:divBdr>
            </w:div>
            <w:div w:id="1975719660">
              <w:marLeft w:val="0"/>
              <w:marRight w:val="0"/>
              <w:marTop w:val="0"/>
              <w:marBottom w:val="0"/>
              <w:divBdr>
                <w:top w:val="none" w:sz="0" w:space="0" w:color="auto"/>
                <w:left w:val="none" w:sz="0" w:space="0" w:color="auto"/>
                <w:bottom w:val="none" w:sz="0" w:space="0" w:color="auto"/>
                <w:right w:val="none" w:sz="0" w:space="0" w:color="auto"/>
              </w:divBdr>
            </w:div>
            <w:div w:id="1992363645">
              <w:marLeft w:val="0"/>
              <w:marRight w:val="0"/>
              <w:marTop w:val="0"/>
              <w:marBottom w:val="0"/>
              <w:divBdr>
                <w:top w:val="none" w:sz="0" w:space="0" w:color="auto"/>
                <w:left w:val="none" w:sz="0" w:space="0" w:color="auto"/>
                <w:bottom w:val="none" w:sz="0" w:space="0" w:color="auto"/>
                <w:right w:val="none" w:sz="0" w:space="0" w:color="auto"/>
              </w:divBdr>
            </w:div>
            <w:div w:id="1997226705">
              <w:marLeft w:val="0"/>
              <w:marRight w:val="0"/>
              <w:marTop w:val="0"/>
              <w:marBottom w:val="0"/>
              <w:divBdr>
                <w:top w:val="none" w:sz="0" w:space="0" w:color="auto"/>
                <w:left w:val="none" w:sz="0" w:space="0" w:color="auto"/>
                <w:bottom w:val="none" w:sz="0" w:space="0" w:color="auto"/>
                <w:right w:val="none" w:sz="0" w:space="0" w:color="auto"/>
              </w:divBdr>
            </w:div>
            <w:div w:id="2085033017">
              <w:marLeft w:val="0"/>
              <w:marRight w:val="0"/>
              <w:marTop w:val="0"/>
              <w:marBottom w:val="0"/>
              <w:divBdr>
                <w:top w:val="none" w:sz="0" w:space="0" w:color="auto"/>
                <w:left w:val="none" w:sz="0" w:space="0" w:color="auto"/>
                <w:bottom w:val="none" w:sz="0" w:space="0" w:color="auto"/>
                <w:right w:val="none" w:sz="0" w:space="0" w:color="auto"/>
              </w:divBdr>
            </w:div>
            <w:div w:id="2126659208">
              <w:marLeft w:val="0"/>
              <w:marRight w:val="0"/>
              <w:marTop w:val="0"/>
              <w:marBottom w:val="0"/>
              <w:divBdr>
                <w:top w:val="none" w:sz="0" w:space="0" w:color="auto"/>
                <w:left w:val="none" w:sz="0" w:space="0" w:color="auto"/>
                <w:bottom w:val="none" w:sz="0" w:space="0" w:color="auto"/>
                <w:right w:val="none" w:sz="0" w:space="0" w:color="auto"/>
              </w:divBdr>
            </w:div>
          </w:divsChild>
        </w:div>
        <w:div w:id="776678191">
          <w:marLeft w:val="0"/>
          <w:marRight w:val="0"/>
          <w:marTop w:val="0"/>
          <w:marBottom w:val="0"/>
          <w:divBdr>
            <w:top w:val="none" w:sz="0" w:space="0" w:color="auto"/>
            <w:left w:val="none" w:sz="0" w:space="0" w:color="auto"/>
            <w:bottom w:val="none" w:sz="0" w:space="0" w:color="auto"/>
            <w:right w:val="none" w:sz="0" w:space="0" w:color="auto"/>
          </w:divBdr>
          <w:divsChild>
            <w:div w:id="578448624">
              <w:marLeft w:val="0"/>
              <w:marRight w:val="0"/>
              <w:marTop w:val="0"/>
              <w:marBottom w:val="0"/>
              <w:divBdr>
                <w:top w:val="none" w:sz="0" w:space="0" w:color="auto"/>
                <w:left w:val="none" w:sz="0" w:space="0" w:color="auto"/>
                <w:bottom w:val="none" w:sz="0" w:space="0" w:color="auto"/>
                <w:right w:val="none" w:sz="0" w:space="0" w:color="auto"/>
              </w:divBdr>
            </w:div>
            <w:div w:id="957293141">
              <w:marLeft w:val="0"/>
              <w:marRight w:val="0"/>
              <w:marTop w:val="0"/>
              <w:marBottom w:val="0"/>
              <w:divBdr>
                <w:top w:val="none" w:sz="0" w:space="0" w:color="auto"/>
                <w:left w:val="none" w:sz="0" w:space="0" w:color="auto"/>
                <w:bottom w:val="none" w:sz="0" w:space="0" w:color="auto"/>
                <w:right w:val="none" w:sz="0" w:space="0" w:color="auto"/>
              </w:divBdr>
            </w:div>
            <w:div w:id="1537113248">
              <w:marLeft w:val="0"/>
              <w:marRight w:val="0"/>
              <w:marTop w:val="0"/>
              <w:marBottom w:val="0"/>
              <w:divBdr>
                <w:top w:val="none" w:sz="0" w:space="0" w:color="auto"/>
                <w:left w:val="none" w:sz="0" w:space="0" w:color="auto"/>
                <w:bottom w:val="none" w:sz="0" w:space="0" w:color="auto"/>
                <w:right w:val="none" w:sz="0" w:space="0" w:color="auto"/>
              </w:divBdr>
            </w:div>
          </w:divsChild>
        </w:div>
        <w:div w:id="1253511114">
          <w:marLeft w:val="0"/>
          <w:marRight w:val="0"/>
          <w:marTop w:val="0"/>
          <w:marBottom w:val="0"/>
          <w:divBdr>
            <w:top w:val="none" w:sz="0" w:space="0" w:color="auto"/>
            <w:left w:val="none" w:sz="0" w:space="0" w:color="auto"/>
            <w:bottom w:val="none" w:sz="0" w:space="0" w:color="auto"/>
            <w:right w:val="none" w:sz="0" w:space="0" w:color="auto"/>
          </w:divBdr>
          <w:divsChild>
            <w:div w:id="36584469">
              <w:marLeft w:val="0"/>
              <w:marRight w:val="0"/>
              <w:marTop w:val="0"/>
              <w:marBottom w:val="0"/>
              <w:divBdr>
                <w:top w:val="none" w:sz="0" w:space="0" w:color="auto"/>
                <w:left w:val="none" w:sz="0" w:space="0" w:color="auto"/>
                <w:bottom w:val="none" w:sz="0" w:space="0" w:color="auto"/>
                <w:right w:val="none" w:sz="0" w:space="0" w:color="auto"/>
              </w:divBdr>
            </w:div>
            <w:div w:id="179776716">
              <w:marLeft w:val="0"/>
              <w:marRight w:val="0"/>
              <w:marTop w:val="0"/>
              <w:marBottom w:val="0"/>
              <w:divBdr>
                <w:top w:val="none" w:sz="0" w:space="0" w:color="auto"/>
                <w:left w:val="none" w:sz="0" w:space="0" w:color="auto"/>
                <w:bottom w:val="none" w:sz="0" w:space="0" w:color="auto"/>
                <w:right w:val="none" w:sz="0" w:space="0" w:color="auto"/>
              </w:divBdr>
            </w:div>
            <w:div w:id="356854067">
              <w:marLeft w:val="0"/>
              <w:marRight w:val="0"/>
              <w:marTop w:val="0"/>
              <w:marBottom w:val="0"/>
              <w:divBdr>
                <w:top w:val="none" w:sz="0" w:space="0" w:color="auto"/>
                <w:left w:val="none" w:sz="0" w:space="0" w:color="auto"/>
                <w:bottom w:val="none" w:sz="0" w:space="0" w:color="auto"/>
                <w:right w:val="none" w:sz="0" w:space="0" w:color="auto"/>
              </w:divBdr>
            </w:div>
            <w:div w:id="384371955">
              <w:marLeft w:val="0"/>
              <w:marRight w:val="0"/>
              <w:marTop w:val="0"/>
              <w:marBottom w:val="0"/>
              <w:divBdr>
                <w:top w:val="none" w:sz="0" w:space="0" w:color="auto"/>
                <w:left w:val="none" w:sz="0" w:space="0" w:color="auto"/>
                <w:bottom w:val="none" w:sz="0" w:space="0" w:color="auto"/>
                <w:right w:val="none" w:sz="0" w:space="0" w:color="auto"/>
              </w:divBdr>
            </w:div>
            <w:div w:id="549805640">
              <w:marLeft w:val="0"/>
              <w:marRight w:val="0"/>
              <w:marTop w:val="0"/>
              <w:marBottom w:val="0"/>
              <w:divBdr>
                <w:top w:val="none" w:sz="0" w:space="0" w:color="auto"/>
                <w:left w:val="none" w:sz="0" w:space="0" w:color="auto"/>
                <w:bottom w:val="none" w:sz="0" w:space="0" w:color="auto"/>
                <w:right w:val="none" w:sz="0" w:space="0" w:color="auto"/>
              </w:divBdr>
            </w:div>
            <w:div w:id="604968513">
              <w:marLeft w:val="0"/>
              <w:marRight w:val="0"/>
              <w:marTop w:val="0"/>
              <w:marBottom w:val="0"/>
              <w:divBdr>
                <w:top w:val="none" w:sz="0" w:space="0" w:color="auto"/>
                <w:left w:val="none" w:sz="0" w:space="0" w:color="auto"/>
                <w:bottom w:val="none" w:sz="0" w:space="0" w:color="auto"/>
                <w:right w:val="none" w:sz="0" w:space="0" w:color="auto"/>
              </w:divBdr>
            </w:div>
            <w:div w:id="621762205">
              <w:marLeft w:val="0"/>
              <w:marRight w:val="0"/>
              <w:marTop w:val="0"/>
              <w:marBottom w:val="0"/>
              <w:divBdr>
                <w:top w:val="none" w:sz="0" w:space="0" w:color="auto"/>
                <w:left w:val="none" w:sz="0" w:space="0" w:color="auto"/>
                <w:bottom w:val="none" w:sz="0" w:space="0" w:color="auto"/>
                <w:right w:val="none" w:sz="0" w:space="0" w:color="auto"/>
              </w:divBdr>
            </w:div>
            <w:div w:id="772626499">
              <w:marLeft w:val="0"/>
              <w:marRight w:val="0"/>
              <w:marTop w:val="0"/>
              <w:marBottom w:val="0"/>
              <w:divBdr>
                <w:top w:val="none" w:sz="0" w:space="0" w:color="auto"/>
                <w:left w:val="none" w:sz="0" w:space="0" w:color="auto"/>
                <w:bottom w:val="none" w:sz="0" w:space="0" w:color="auto"/>
                <w:right w:val="none" w:sz="0" w:space="0" w:color="auto"/>
              </w:divBdr>
            </w:div>
            <w:div w:id="956988909">
              <w:marLeft w:val="0"/>
              <w:marRight w:val="0"/>
              <w:marTop w:val="0"/>
              <w:marBottom w:val="0"/>
              <w:divBdr>
                <w:top w:val="none" w:sz="0" w:space="0" w:color="auto"/>
                <w:left w:val="none" w:sz="0" w:space="0" w:color="auto"/>
                <w:bottom w:val="none" w:sz="0" w:space="0" w:color="auto"/>
                <w:right w:val="none" w:sz="0" w:space="0" w:color="auto"/>
              </w:divBdr>
            </w:div>
            <w:div w:id="973415209">
              <w:marLeft w:val="0"/>
              <w:marRight w:val="0"/>
              <w:marTop w:val="0"/>
              <w:marBottom w:val="0"/>
              <w:divBdr>
                <w:top w:val="none" w:sz="0" w:space="0" w:color="auto"/>
                <w:left w:val="none" w:sz="0" w:space="0" w:color="auto"/>
                <w:bottom w:val="none" w:sz="0" w:space="0" w:color="auto"/>
                <w:right w:val="none" w:sz="0" w:space="0" w:color="auto"/>
              </w:divBdr>
            </w:div>
            <w:div w:id="1078863072">
              <w:marLeft w:val="0"/>
              <w:marRight w:val="0"/>
              <w:marTop w:val="0"/>
              <w:marBottom w:val="0"/>
              <w:divBdr>
                <w:top w:val="none" w:sz="0" w:space="0" w:color="auto"/>
                <w:left w:val="none" w:sz="0" w:space="0" w:color="auto"/>
                <w:bottom w:val="none" w:sz="0" w:space="0" w:color="auto"/>
                <w:right w:val="none" w:sz="0" w:space="0" w:color="auto"/>
              </w:divBdr>
            </w:div>
            <w:div w:id="1154031978">
              <w:marLeft w:val="0"/>
              <w:marRight w:val="0"/>
              <w:marTop w:val="0"/>
              <w:marBottom w:val="0"/>
              <w:divBdr>
                <w:top w:val="none" w:sz="0" w:space="0" w:color="auto"/>
                <w:left w:val="none" w:sz="0" w:space="0" w:color="auto"/>
                <w:bottom w:val="none" w:sz="0" w:space="0" w:color="auto"/>
                <w:right w:val="none" w:sz="0" w:space="0" w:color="auto"/>
              </w:divBdr>
            </w:div>
            <w:div w:id="1202017896">
              <w:marLeft w:val="0"/>
              <w:marRight w:val="0"/>
              <w:marTop w:val="0"/>
              <w:marBottom w:val="0"/>
              <w:divBdr>
                <w:top w:val="none" w:sz="0" w:space="0" w:color="auto"/>
                <w:left w:val="none" w:sz="0" w:space="0" w:color="auto"/>
                <w:bottom w:val="none" w:sz="0" w:space="0" w:color="auto"/>
                <w:right w:val="none" w:sz="0" w:space="0" w:color="auto"/>
              </w:divBdr>
            </w:div>
            <w:div w:id="1303845550">
              <w:marLeft w:val="0"/>
              <w:marRight w:val="0"/>
              <w:marTop w:val="0"/>
              <w:marBottom w:val="0"/>
              <w:divBdr>
                <w:top w:val="none" w:sz="0" w:space="0" w:color="auto"/>
                <w:left w:val="none" w:sz="0" w:space="0" w:color="auto"/>
                <w:bottom w:val="none" w:sz="0" w:space="0" w:color="auto"/>
                <w:right w:val="none" w:sz="0" w:space="0" w:color="auto"/>
              </w:divBdr>
            </w:div>
            <w:div w:id="1612782051">
              <w:marLeft w:val="0"/>
              <w:marRight w:val="0"/>
              <w:marTop w:val="0"/>
              <w:marBottom w:val="0"/>
              <w:divBdr>
                <w:top w:val="none" w:sz="0" w:space="0" w:color="auto"/>
                <w:left w:val="none" w:sz="0" w:space="0" w:color="auto"/>
                <w:bottom w:val="none" w:sz="0" w:space="0" w:color="auto"/>
                <w:right w:val="none" w:sz="0" w:space="0" w:color="auto"/>
              </w:divBdr>
            </w:div>
            <w:div w:id="1679962454">
              <w:marLeft w:val="0"/>
              <w:marRight w:val="0"/>
              <w:marTop w:val="0"/>
              <w:marBottom w:val="0"/>
              <w:divBdr>
                <w:top w:val="none" w:sz="0" w:space="0" w:color="auto"/>
                <w:left w:val="none" w:sz="0" w:space="0" w:color="auto"/>
                <w:bottom w:val="none" w:sz="0" w:space="0" w:color="auto"/>
                <w:right w:val="none" w:sz="0" w:space="0" w:color="auto"/>
              </w:divBdr>
            </w:div>
            <w:div w:id="1729767977">
              <w:marLeft w:val="0"/>
              <w:marRight w:val="0"/>
              <w:marTop w:val="0"/>
              <w:marBottom w:val="0"/>
              <w:divBdr>
                <w:top w:val="none" w:sz="0" w:space="0" w:color="auto"/>
                <w:left w:val="none" w:sz="0" w:space="0" w:color="auto"/>
                <w:bottom w:val="none" w:sz="0" w:space="0" w:color="auto"/>
                <w:right w:val="none" w:sz="0" w:space="0" w:color="auto"/>
              </w:divBdr>
            </w:div>
            <w:div w:id="1734545138">
              <w:marLeft w:val="0"/>
              <w:marRight w:val="0"/>
              <w:marTop w:val="0"/>
              <w:marBottom w:val="0"/>
              <w:divBdr>
                <w:top w:val="none" w:sz="0" w:space="0" w:color="auto"/>
                <w:left w:val="none" w:sz="0" w:space="0" w:color="auto"/>
                <w:bottom w:val="none" w:sz="0" w:space="0" w:color="auto"/>
                <w:right w:val="none" w:sz="0" w:space="0" w:color="auto"/>
              </w:divBdr>
            </w:div>
            <w:div w:id="1791968699">
              <w:marLeft w:val="0"/>
              <w:marRight w:val="0"/>
              <w:marTop w:val="0"/>
              <w:marBottom w:val="0"/>
              <w:divBdr>
                <w:top w:val="none" w:sz="0" w:space="0" w:color="auto"/>
                <w:left w:val="none" w:sz="0" w:space="0" w:color="auto"/>
                <w:bottom w:val="none" w:sz="0" w:space="0" w:color="auto"/>
                <w:right w:val="none" w:sz="0" w:space="0" w:color="auto"/>
              </w:divBdr>
            </w:div>
            <w:div w:id="1797212824">
              <w:marLeft w:val="0"/>
              <w:marRight w:val="0"/>
              <w:marTop w:val="0"/>
              <w:marBottom w:val="0"/>
              <w:divBdr>
                <w:top w:val="none" w:sz="0" w:space="0" w:color="auto"/>
                <w:left w:val="none" w:sz="0" w:space="0" w:color="auto"/>
                <w:bottom w:val="none" w:sz="0" w:space="0" w:color="auto"/>
                <w:right w:val="none" w:sz="0" w:space="0" w:color="auto"/>
              </w:divBdr>
            </w:div>
          </w:divsChild>
        </w:div>
        <w:div w:id="1598362148">
          <w:marLeft w:val="0"/>
          <w:marRight w:val="0"/>
          <w:marTop w:val="0"/>
          <w:marBottom w:val="0"/>
          <w:divBdr>
            <w:top w:val="none" w:sz="0" w:space="0" w:color="auto"/>
            <w:left w:val="none" w:sz="0" w:space="0" w:color="auto"/>
            <w:bottom w:val="none" w:sz="0" w:space="0" w:color="auto"/>
            <w:right w:val="none" w:sz="0" w:space="0" w:color="auto"/>
          </w:divBdr>
        </w:div>
        <w:div w:id="1893082104">
          <w:marLeft w:val="0"/>
          <w:marRight w:val="0"/>
          <w:marTop w:val="0"/>
          <w:marBottom w:val="0"/>
          <w:divBdr>
            <w:top w:val="none" w:sz="0" w:space="0" w:color="auto"/>
            <w:left w:val="none" w:sz="0" w:space="0" w:color="auto"/>
            <w:bottom w:val="none" w:sz="0" w:space="0" w:color="auto"/>
            <w:right w:val="none" w:sz="0" w:space="0" w:color="auto"/>
          </w:divBdr>
        </w:div>
      </w:divsChild>
    </w:div>
    <w:div w:id="1174031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858341">
      <w:bodyDiv w:val="1"/>
      <w:marLeft w:val="0"/>
      <w:marRight w:val="0"/>
      <w:marTop w:val="0"/>
      <w:marBottom w:val="0"/>
      <w:divBdr>
        <w:top w:val="none" w:sz="0" w:space="0" w:color="auto"/>
        <w:left w:val="none" w:sz="0" w:space="0" w:color="auto"/>
        <w:bottom w:val="none" w:sz="0" w:space="0" w:color="auto"/>
        <w:right w:val="none" w:sz="0" w:space="0" w:color="auto"/>
      </w:divBdr>
    </w:div>
    <w:div w:id="1315573644">
      <w:bodyDiv w:val="1"/>
      <w:marLeft w:val="0"/>
      <w:marRight w:val="0"/>
      <w:marTop w:val="0"/>
      <w:marBottom w:val="0"/>
      <w:divBdr>
        <w:top w:val="none" w:sz="0" w:space="0" w:color="auto"/>
        <w:left w:val="none" w:sz="0" w:space="0" w:color="auto"/>
        <w:bottom w:val="none" w:sz="0" w:space="0" w:color="auto"/>
        <w:right w:val="none" w:sz="0" w:space="0" w:color="auto"/>
      </w:divBdr>
    </w:div>
    <w:div w:id="1510483514">
      <w:bodyDiv w:val="1"/>
      <w:marLeft w:val="0"/>
      <w:marRight w:val="0"/>
      <w:marTop w:val="0"/>
      <w:marBottom w:val="0"/>
      <w:divBdr>
        <w:top w:val="none" w:sz="0" w:space="0" w:color="auto"/>
        <w:left w:val="none" w:sz="0" w:space="0" w:color="auto"/>
        <w:bottom w:val="none" w:sz="0" w:space="0" w:color="auto"/>
        <w:right w:val="none" w:sz="0" w:space="0" w:color="auto"/>
      </w:divBdr>
    </w:div>
    <w:div w:id="1746220768">
      <w:bodyDiv w:val="1"/>
      <w:marLeft w:val="0"/>
      <w:marRight w:val="0"/>
      <w:marTop w:val="0"/>
      <w:marBottom w:val="0"/>
      <w:divBdr>
        <w:top w:val="none" w:sz="0" w:space="0" w:color="auto"/>
        <w:left w:val="none" w:sz="0" w:space="0" w:color="auto"/>
        <w:bottom w:val="none" w:sz="0" w:space="0" w:color="auto"/>
        <w:right w:val="none" w:sz="0" w:space="0" w:color="auto"/>
      </w:divBdr>
      <w:divsChild>
        <w:div w:id="448399051">
          <w:marLeft w:val="1166"/>
          <w:marRight w:val="0"/>
          <w:marTop w:val="0"/>
          <w:marBottom w:val="120"/>
          <w:divBdr>
            <w:top w:val="none" w:sz="0" w:space="0" w:color="auto"/>
            <w:left w:val="none" w:sz="0" w:space="0" w:color="auto"/>
            <w:bottom w:val="none" w:sz="0" w:space="0" w:color="auto"/>
            <w:right w:val="none" w:sz="0" w:space="0" w:color="auto"/>
          </w:divBdr>
        </w:div>
        <w:div w:id="805467323">
          <w:marLeft w:val="1166"/>
          <w:marRight w:val="0"/>
          <w:marTop w:val="0"/>
          <w:marBottom w:val="120"/>
          <w:divBdr>
            <w:top w:val="none" w:sz="0" w:space="0" w:color="auto"/>
            <w:left w:val="none" w:sz="0" w:space="0" w:color="auto"/>
            <w:bottom w:val="none" w:sz="0" w:space="0" w:color="auto"/>
            <w:right w:val="none" w:sz="0" w:space="0" w:color="auto"/>
          </w:divBdr>
        </w:div>
        <w:div w:id="1804495295">
          <w:marLeft w:val="1166"/>
          <w:marRight w:val="0"/>
          <w:marTop w:val="0"/>
          <w:marBottom w:val="120"/>
          <w:divBdr>
            <w:top w:val="none" w:sz="0" w:space="0" w:color="auto"/>
            <w:left w:val="none" w:sz="0" w:space="0" w:color="auto"/>
            <w:bottom w:val="none" w:sz="0" w:space="0" w:color="auto"/>
            <w:right w:val="none" w:sz="0" w:space="0" w:color="auto"/>
          </w:divBdr>
        </w:div>
      </w:divsChild>
    </w:div>
    <w:div w:id="1856579395">
      <w:bodyDiv w:val="1"/>
      <w:marLeft w:val="0"/>
      <w:marRight w:val="0"/>
      <w:marTop w:val="0"/>
      <w:marBottom w:val="0"/>
      <w:divBdr>
        <w:top w:val="none" w:sz="0" w:space="0" w:color="auto"/>
        <w:left w:val="none" w:sz="0" w:space="0" w:color="auto"/>
        <w:bottom w:val="none" w:sz="0" w:space="0" w:color="auto"/>
        <w:right w:val="none" w:sz="0" w:space="0" w:color="auto"/>
      </w:divBdr>
      <w:divsChild>
        <w:div w:id="49496916">
          <w:marLeft w:val="0"/>
          <w:marRight w:val="0"/>
          <w:marTop w:val="0"/>
          <w:marBottom w:val="0"/>
          <w:divBdr>
            <w:top w:val="none" w:sz="0" w:space="0" w:color="auto"/>
            <w:left w:val="none" w:sz="0" w:space="0" w:color="auto"/>
            <w:bottom w:val="none" w:sz="0" w:space="0" w:color="auto"/>
            <w:right w:val="none" w:sz="0" w:space="0" w:color="auto"/>
          </w:divBdr>
        </w:div>
        <w:div w:id="95492025">
          <w:marLeft w:val="0"/>
          <w:marRight w:val="0"/>
          <w:marTop w:val="0"/>
          <w:marBottom w:val="0"/>
          <w:divBdr>
            <w:top w:val="none" w:sz="0" w:space="0" w:color="auto"/>
            <w:left w:val="none" w:sz="0" w:space="0" w:color="auto"/>
            <w:bottom w:val="none" w:sz="0" w:space="0" w:color="auto"/>
            <w:right w:val="none" w:sz="0" w:space="0" w:color="auto"/>
          </w:divBdr>
        </w:div>
        <w:div w:id="128982098">
          <w:marLeft w:val="0"/>
          <w:marRight w:val="0"/>
          <w:marTop w:val="0"/>
          <w:marBottom w:val="0"/>
          <w:divBdr>
            <w:top w:val="none" w:sz="0" w:space="0" w:color="auto"/>
            <w:left w:val="none" w:sz="0" w:space="0" w:color="auto"/>
            <w:bottom w:val="none" w:sz="0" w:space="0" w:color="auto"/>
            <w:right w:val="none" w:sz="0" w:space="0" w:color="auto"/>
          </w:divBdr>
        </w:div>
        <w:div w:id="130443422">
          <w:marLeft w:val="0"/>
          <w:marRight w:val="0"/>
          <w:marTop w:val="0"/>
          <w:marBottom w:val="0"/>
          <w:divBdr>
            <w:top w:val="none" w:sz="0" w:space="0" w:color="auto"/>
            <w:left w:val="none" w:sz="0" w:space="0" w:color="auto"/>
            <w:bottom w:val="none" w:sz="0" w:space="0" w:color="auto"/>
            <w:right w:val="none" w:sz="0" w:space="0" w:color="auto"/>
          </w:divBdr>
        </w:div>
        <w:div w:id="154423147">
          <w:marLeft w:val="0"/>
          <w:marRight w:val="0"/>
          <w:marTop w:val="0"/>
          <w:marBottom w:val="0"/>
          <w:divBdr>
            <w:top w:val="none" w:sz="0" w:space="0" w:color="auto"/>
            <w:left w:val="none" w:sz="0" w:space="0" w:color="auto"/>
            <w:bottom w:val="none" w:sz="0" w:space="0" w:color="auto"/>
            <w:right w:val="none" w:sz="0" w:space="0" w:color="auto"/>
          </w:divBdr>
        </w:div>
        <w:div w:id="176701201">
          <w:marLeft w:val="0"/>
          <w:marRight w:val="0"/>
          <w:marTop w:val="0"/>
          <w:marBottom w:val="0"/>
          <w:divBdr>
            <w:top w:val="none" w:sz="0" w:space="0" w:color="auto"/>
            <w:left w:val="none" w:sz="0" w:space="0" w:color="auto"/>
            <w:bottom w:val="none" w:sz="0" w:space="0" w:color="auto"/>
            <w:right w:val="none" w:sz="0" w:space="0" w:color="auto"/>
          </w:divBdr>
        </w:div>
        <w:div w:id="230891587">
          <w:marLeft w:val="0"/>
          <w:marRight w:val="0"/>
          <w:marTop w:val="0"/>
          <w:marBottom w:val="0"/>
          <w:divBdr>
            <w:top w:val="none" w:sz="0" w:space="0" w:color="auto"/>
            <w:left w:val="none" w:sz="0" w:space="0" w:color="auto"/>
            <w:bottom w:val="none" w:sz="0" w:space="0" w:color="auto"/>
            <w:right w:val="none" w:sz="0" w:space="0" w:color="auto"/>
          </w:divBdr>
        </w:div>
        <w:div w:id="238097289">
          <w:marLeft w:val="0"/>
          <w:marRight w:val="0"/>
          <w:marTop w:val="0"/>
          <w:marBottom w:val="0"/>
          <w:divBdr>
            <w:top w:val="none" w:sz="0" w:space="0" w:color="auto"/>
            <w:left w:val="none" w:sz="0" w:space="0" w:color="auto"/>
            <w:bottom w:val="none" w:sz="0" w:space="0" w:color="auto"/>
            <w:right w:val="none" w:sz="0" w:space="0" w:color="auto"/>
          </w:divBdr>
        </w:div>
        <w:div w:id="243418012">
          <w:marLeft w:val="0"/>
          <w:marRight w:val="0"/>
          <w:marTop w:val="0"/>
          <w:marBottom w:val="0"/>
          <w:divBdr>
            <w:top w:val="none" w:sz="0" w:space="0" w:color="auto"/>
            <w:left w:val="none" w:sz="0" w:space="0" w:color="auto"/>
            <w:bottom w:val="none" w:sz="0" w:space="0" w:color="auto"/>
            <w:right w:val="none" w:sz="0" w:space="0" w:color="auto"/>
          </w:divBdr>
        </w:div>
        <w:div w:id="279073166">
          <w:marLeft w:val="0"/>
          <w:marRight w:val="0"/>
          <w:marTop w:val="0"/>
          <w:marBottom w:val="0"/>
          <w:divBdr>
            <w:top w:val="none" w:sz="0" w:space="0" w:color="auto"/>
            <w:left w:val="none" w:sz="0" w:space="0" w:color="auto"/>
            <w:bottom w:val="none" w:sz="0" w:space="0" w:color="auto"/>
            <w:right w:val="none" w:sz="0" w:space="0" w:color="auto"/>
          </w:divBdr>
        </w:div>
        <w:div w:id="306514099">
          <w:marLeft w:val="0"/>
          <w:marRight w:val="0"/>
          <w:marTop w:val="0"/>
          <w:marBottom w:val="0"/>
          <w:divBdr>
            <w:top w:val="none" w:sz="0" w:space="0" w:color="auto"/>
            <w:left w:val="none" w:sz="0" w:space="0" w:color="auto"/>
            <w:bottom w:val="none" w:sz="0" w:space="0" w:color="auto"/>
            <w:right w:val="none" w:sz="0" w:space="0" w:color="auto"/>
          </w:divBdr>
        </w:div>
        <w:div w:id="307900559">
          <w:marLeft w:val="0"/>
          <w:marRight w:val="0"/>
          <w:marTop w:val="0"/>
          <w:marBottom w:val="0"/>
          <w:divBdr>
            <w:top w:val="none" w:sz="0" w:space="0" w:color="auto"/>
            <w:left w:val="none" w:sz="0" w:space="0" w:color="auto"/>
            <w:bottom w:val="none" w:sz="0" w:space="0" w:color="auto"/>
            <w:right w:val="none" w:sz="0" w:space="0" w:color="auto"/>
          </w:divBdr>
        </w:div>
        <w:div w:id="420957711">
          <w:marLeft w:val="0"/>
          <w:marRight w:val="0"/>
          <w:marTop w:val="0"/>
          <w:marBottom w:val="0"/>
          <w:divBdr>
            <w:top w:val="none" w:sz="0" w:space="0" w:color="auto"/>
            <w:left w:val="none" w:sz="0" w:space="0" w:color="auto"/>
            <w:bottom w:val="none" w:sz="0" w:space="0" w:color="auto"/>
            <w:right w:val="none" w:sz="0" w:space="0" w:color="auto"/>
          </w:divBdr>
        </w:div>
        <w:div w:id="443890962">
          <w:marLeft w:val="0"/>
          <w:marRight w:val="0"/>
          <w:marTop w:val="0"/>
          <w:marBottom w:val="0"/>
          <w:divBdr>
            <w:top w:val="none" w:sz="0" w:space="0" w:color="auto"/>
            <w:left w:val="none" w:sz="0" w:space="0" w:color="auto"/>
            <w:bottom w:val="none" w:sz="0" w:space="0" w:color="auto"/>
            <w:right w:val="none" w:sz="0" w:space="0" w:color="auto"/>
          </w:divBdr>
        </w:div>
        <w:div w:id="496268046">
          <w:marLeft w:val="0"/>
          <w:marRight w:val="0"/>
          <w:marTop w:val="0"/>
          <w:marBottom w:val="0"/>
          <w:divBdr>
            <w:top w:val="none" w:sz="0" w:space="0" w:color="auto"/>
            <w:left w:val="none" w:sz="0" w:space="0" w:color="auto"/>
            <w:bottom w:val="none" w:sz="0" w:space="0" w:color="auto"/>
            <w:right w:val="none" w:sz="0" w:space="0" w:color="auto"/>
          </w:divBdr>
        </w:div>
        <w:div w:id="589581018">
          <w:marLeft w:val="0"/>
          <w:marRight w:val="0"/>
          <w:marTop w:val="0"/>
          <w:marBottom w:val="0"/>
          <w:divBdr>
            <w:top w:val="none" w:sz="0" w:space="0" w:color="auto"/>
            <w:left w:val="none" w:sz="0" w:space="0" w:color="auto"/>
            <w:bottom w:val="none" w:sz="0" w:space="0" w:color="auto"/>
            <w:right w:val="none" w:sz="0" w:space="0" w:color="auto"/>
          </w:divBdr>
        </w:div>
        <w:div w:id="763722320">
          <w:marLeft w:val="0"/>
          <w:marRight w:val="0"/>
          <w:marTop w:val="0"/>
          <w:marBottom w:val="0"/>
          <w:divBdr>
            <w:top w:val="none" w:sz="0" w:space="0" w:color="auto"/>
            <w:left w:val="none" w:sz="0" w:space="0" w:color="auto"/>
            <w:bottom w:val="none" w:sz="0" w:space="0" w:color="auto"/>
            <w:right w:val="none" w:sz="0" w:space="0" w:color="auto"/>
          </w:divBdr>
        </w:div>
        <w:div w:id="842668800">
          <w:marLeft w:val="0"/>
          <w:marRight w:val="0"/>
          <w:marTop w:val="0"/>
          <w:marBottom w:val="0"/>
          <w:divBdr>
            <w:top w:val="none" w:sz="0" w:space="0" w:color="auto"/>
            <w:left w:val="none" w:sz="0" w:space="0" w:color="auto"/>
            <w:bottom w:val="none" w:sz="0" w:space="0" w:color="auto"/>
            <w:right w:val="none" w:sz="0" w:space="0" w:color="auto"/>
          </w:divBdr>
        </w:div>
        <w:div w:id="903564040">
          <w:marLeft w:val="0"/>
          <w:marRight w:val="0"/>
          <w:marTop w:val="0"/>
          <w:marBottom w:val="0"/>
          <w:divBdr>
            <w:top w:val="none" w:sz="0" w:space="0" w:color="auto"/>
            <w:left w:val="none" w:sz="0" w:space="0" w:color="auto"/>
            <w:bottom w:val="none" w:sz="0" w:space="0" w:color="auto"/>
            <w:right w:val="none" w:sz="0" w:space="0" w:color="auto"/>
          </w:divBdr>
        </w:div>
        <w:div w:id="1004748934">
          <w:marLeft w:val="0"/>
          <w:marRight w:val="0"/>
          <w:marTop w:val="0"/>
          <w:marBottom w:val="0"/>
          <w:divBdr>
            <w:top w:val="none" w:sz="0" w:space="0" w:color="auto"/>
            <w:left w:val="none" w:sz="0" w:space="0" w:color="auto"/>
            <w:bottom w:val="none" w:sz="0" w:space="0" w:color="auto"/>
            <w:right w:val="none" w:sz="0" w:space="0" w:color="auto"/>
          </w:divBdr>
        </w:div>
        <w:div w:id="1082721834">
          <w:marLeft w:val="0"/>
          <w:marRight w:val="0"/>
          <w:marTop w:val="0"/>
          <w:marBottom w:val="0"/>
          <w:divBdr>
            <w:top w:val="none" w:sz="0" w:space="0" w:color="auto"/>
            <w:left w:val="none" w:sz="0" w:space="0" w:color="auto"/>
            <w:bottom w:val="none" w:sz="0" w:space="0" w:color="auto"/>
            <w:right w:val="none" w:sz="0" w:space="0" w:color="auto"/>
          </w:divBdr>
        </w:div>
        <w:div w:id="1133521613">
          <w:marLeft w:val="0"/>
          <w:marRight w:val="0"/>
          <w:marTop w:val="0"/>
          <w:marBottom w:val="0"/>
          <w:divBdr>
            <w:top w:val="none" w:sz="0" w:space="0" w:color="auto"/>
            <w:left w:val="none" w:sz="0" w:space="0" w:color="auto"/>
            <w:bottom w:val="none" w:sz="0" w:space="0" w:color="auto"/>
            <w:right w:val="none" w:sz="0" w:space="0" w:color="auto"/>
          </w:divBdr>
        </w:div>
        <w:div w:id="1153060486">
          <w:marLeft w:val="0"/>
          <w:marRight w:val="0"/>
          <w:marTop w:val="0"/>
          <w:marBottom w:val="0"/>
          <w:divBdr>
            <w:top w:val="none" w:sz="0" w:space="0" w:color="auto"/>
            <w:left w:val="none" w:sz="0" w:space="0" w:color="auto"/>
            <w:bottom w:val="none" w:sz="0" w:space="0" w:color="auto"/>
            <w:right w:val="none" w:sz="0" w:space="0" w:color="auto"/>
          </w:divBdr>
        </w:div>
        <w:div w:id="1376345127">
          <w:marLeft w:val="0"/>
          <w:marRight w:val="0"/>
          <w:marTop w:val="0"/>
          <w:marBottom w:val="0"/>
          <w:divBdr>
            <w:top w:val="none" w:sz="0" w:space="0" w:color="auto"/>
            <w:left w:val="none" w:sz="0" w:space="0" w:color="auto"/>
            <w:bottom w:val="none" w:sz="0" w:space="0" w:color="auto"/>
            <w:right w:val="none" w:sz="0" w:space="0" w:color="auto"/>
          </w:divBdr>
        </w:div>
        <w:div w:id="1393504877">
          <w:marLeft w:val="0"/>
          <w:marRight w:val="0"/>
          <w:marTop w:val="0"/>
          <w:marBottom w:val="0"/>
          <w:divBdr>
            <w:top w:val="none" w:sz="0" w:space="0" w:color="auto"/>
            <w:left w:val="none" w:sz="0" w:space="0" w:color="auto"/>
            <w:bottom w:val="none" w:sz="0" w:space="0" w:color="auto"/>
            <w:right w:val="none" w:sz="0" w:space="0" w:color="auto"/>
          </w:divBdr>
        </w:div>
        <w:div w:id="1426657878">
          <w:marLeft w:val="0"/>
          <w:marRight w:val="0"/>
          <w:marTop w:val="0"/>
          <w:marBottom w:val="0"/>
          <w:divBdr>
            <w:top w:val="none" w:sz="0" w:space="0" w:color="auto"/>
            <w:left w:val="none" w:sz="0" w:space="0" w:color="auto"/>
            <w:bottom w:val="none" w:sz="0" w:space="0" w:color="auto"/>
            <w:right w:val="none" w:sz="0" w:space="0" w:color="auto"/>
          </w:divBdr>
        </w:div>
        <w:div w:id="1450660751">
          <w:marLeft w:val="0"/>
          <w:marRight w:val="0"/>
          <w:marTop w:val="0"/>
          <w:marBottom w:val="0"/>
          <w:divBdr>
            <w:top w:val="none" w:sz="0" w:space="0" w:color="auto"/>
            <w:left w:val="none" w:sz="0" w:space="0" w:color="auto"/>
            <w:bottom w:val="none" w:sz="0" w:space="0" w:color="auto"/>
            <w:right w:val="none" w:sz="0" w:space="0" w:color="auto"/>
          </w:divBdr>
        </w:div>
        <w:div w:id="1534808431">
          <w:marLeft w:val="0"/>
          <w:marRight w:val="0"/>
          <w:marTop w:val="0"/>
          <w:marBottom w:val="0"/>
          <w:divBdr>
            <w:top w:val="none" w:sz="0" w:space="0" w:color="auto"/>
            <w:left w:val="none" w:sz="0" w:space="0" w:color="auto"/>
            <w:bottom w:val="none" w:sz="0" w:space="0" w:color="auto"/>
            <w:right w:val="none" w:sz="0" w:space="0" w:color="auto"/>
          </w:divBdr>
        </w:div>
        <w:div w:id="1534928089">
          <w:marLeft w:val="0"/>
          <w:marRight w:val="0"/>
          <w:marTop w:val="0"/>
          <w:marBottom w:val="0"/>
          <w:divBdr>
            <w:top w:val="none" w:sz="0" w:space="0" w:color="auto"/>
            <w:left w:val="none" w:sz="0" w:space="0" w:color="auto"/>
            <w:bottom w:val="none" w:sz="0" w:space="0" w:color="auto"/>
            <w:right w:val="none" w:sz="0" w:space="0" w:color="auto"/>
          </w:divBdr>
        </w:div>
        <w:div w:id="1554268755">
          <w:marLeft w:val="0"/>
          <w:marRight w:val="0"/>
          <w:marTop w:val="0"/>
          <w:marBottom w:val="0"/>
          <w:divBdr>
            <w:top w:val="none" w:sz="0" w:space="0" w:color="auto"/>
            <w:left w:val="none" w:sz="0" w:space="0" w:color="auto"/>
            <w:bottom w:val="none" w:sz="0" w:space="0" w:color="auto"/>
            <w:right w:val="none" w:sz="0" w:space="0" w:color="auto"/>
          </w:divBdr>
        </w:div>
        <w:div w:id="1558974081">
          <w:marLeft w:val="0"/>
          <w:marRight w:val="0"/>
          <w:marTop w:val="0"/>
          <w:marBottom w:val="0"/>
          <w:divBdr>
            <w:top w:val="none" w:sz="0" w:space="0" w:color="auto"/>
            <w:left w:val="none" w:sz="0" w:space="0" w:color="auto"/>
            <w:bottom w:val="none" w:sz="0" w:space="0" w:color="auto"/>
            <w:right w:val="none" w:sz="0" w:space="0" w:color="auto"/>
          </w:divBdr>
        </w:div>
        <w:div w:id="1591305722">
          <w:marLeft w:val="0"/>
          <w:marRight w:val="0"/>
          <w:marTop w:val="0"/>
          <w:marBottom w:val="0"/>
          <w:divBdr>
            <w:top w:val="none" w:sz="0" w:space="0" w:color="auto"/>
            <w:left w:val="none" w:sz="0" w:space="0" w:color="auto"/>
            <w:bottom w:val="none" w:sz="0" w:space="0" w:color="auto"/>
            <w:right w:val="none" w:sz="0" w:space="0" w:color="auto"/>
          </w:divBdr>
        </w:div>
        <w:div w:id="1601329898">
          <w:marLeft w:val="0"/>
          <w:marRight w:val="0"/>
          <w:marTop w:val="0"/>
          <w:marBottom w:val="0"/>
          <w:divBdr>
            <w:top w:val="none" w:sz="0" w:space="0" w:color="auto"/>
            <w:left w:val="none" w:sz="0" w:space="0" w:color="auto"/>
            <w:bottom w:val="none" w:sz="0" w:space="0" w:color="auto"/>
            <w:right w:val="none" w:sz="0" w:space="0" w:color="auto"/>
          </w:divBdr>
        </w:div>
        <w:div w:id="1627158786">
          <w:marLeft w:val="0"/>
          <w:marRight w:val="0"/>
          <w:marTop w:val="0"/>
          <w:marBottom w:val="0"/>
          <w:divBdr>
            <w:top w:val="none" w:sz="0" w:space="0" w:color="auto"/>
            <w:left w:val="none" w:sz="0" w:space="0" w:color="auto"/>
            <w:bottom w:val="none" w:sz="0" w:space="0" w:color="auto"/>
            <w:right w:val="none" w:sz="0" w:space="0" w:color="auto"/>
          </w:divBdr>
        </w:div>
        <w:div w:id="1637904807">
          <w:marLeft w:val="0"/>
          <w:marRight w:val="0"/>
          <w:marTop w:val="0"/>
          <w:marBottom w:val="0"/>
          <w:divBdr>
            <w:top w:val="none" w:sz="0" w:space="0" w:color="auto"/>
            <w:left w:val="none" w:sz="0" w:space="0" w:color="auto"/>
            <w:bottom w:val="none" w:sz="0" w:space="0" w:color="auto"/>
            <w:right w:val="none" w:sz="0" w:space="0" w:color="auto"/>
          </w:divBdr>
        </w:div>
        <w:div w:id="1663506289">
          <w:marLeft w:val="0"/>
          <w:marRight w:val="0"/>
          <w:marTop w:val="0"/>
          <w:marBottom w:val="0"/>
          <w:divBdr>
            <w:top w:val="none" w:sz="0" w:space="0" w:color="auto"/>
            <w:left w:val="none" w:sz="0" w:space="0" w:color="auto"/>
            <w:bottom w:val="none" w:sz="0" w:space="0" w:color="auto"/>
            <w:right w:val="none" w:sz="0" w:space="0" w:color="auto"/>
          </w:divBdr>
        </w:div>
        <w:div w:id="1732656151">
          <w:marLeft w:val="0"/>
          <w:marRight w:val="0"/>
          <w:marTop w:val="0"/>
          <w:marBottom w:val="0"/>
          <w:divBdr>
            <w:top w:val="none" w:sz="0" w:space="0" w:color="auto"/>
            <w:left w:val="none" w:sz="0" w:space="0" w:color="auto"/>
            <w:bottom w:val="none" w:sz="0" w:space="0" w:color="auto"/>
            <w:right w:val="none" w:sz="0" w:space="0" w:color="auto"/>
          </w:divBdr>
        </w:div>
        <w:div w:id="1840271442">
          <w:marLeft w:val="0"/>
          <w:marRight w:val="0"/>
          <w:marTop w:val="0"/>
          <w:marBottom w:val="0"/>
          <w:divBdr>
            <w:top w:val="none" w:sz="0" w:space="0" w:color="auto"/>
            <w:left w:val="none" w:sz="0" w:space="0" w:color="auto"/>
            <w:bottom w:val="none" w:sz="0" w:space="0" w:color="auto"/>
            <w:right w:val="none" w:sz="0" w:space="0" w:color="auto"/>
          </w:divBdr>
        </w:div>
        <w:div w:id="1907763389">
          <w:marLeft w:val="0"/>
          <w:marRight w:val="0"/>
          <w:marTop w:val="0"/>
          <w:marBottom w:val="0"/>
          <w:divBdr>
            <w:top w:val="none" w:sz="0" w:space="0" w:color="auto"/>
            <w:left w:val="none" w:sz="0" w:space="0" w:color="auto"/>
            <w:bottom w:val="none" w:sz="0" w:space="0" w:color="auto"/>
            <w:right w:val="none" w:sz="0" w:space="0" w:color="auto"/>
          </w:divBdr>
        </w:div>
        <w:div w:id="1914193497">
          <w:marLeft w:val="0"/>
          <w:marRight w:val="0"/>
          <w:marTop w:val="0"/>
          <w:marBottom w:val="0"/>
          <w:divBdr>
            <w:top w:val="none" w:sz="0" w:space="0" w:color="auto"/>
            <w:left w:val="none" w:sz="0" w:space="0" w:color="auto"/>
            <w:bottom w:val="none" w:sz="0" w:space="0" w:color="auto"/>
            <w:right w:val="none" w:sz="0" w:space="0" w:color="auto"/>
          </w:divBdr>
        </w:div>
        <w:div w:id="1920363232">
          <w:marLeft w:val="0"/>
          <w:marRight w:val="0"/>
          <w:marTop w:val="0"/>
          <w:marBottom w:val="0"/>
          <w:divBdr>
            <w:top w:val="none" w:sz="0" w:space="0" w:color="auto"/>
            <w:left w:val="none" w:sz="0" w:space="0" w:color="auto"/>
            <w:bottom w:val="none" w:sz="0" w:space="0" w:color="auto"/>
            <w:right w:val="none" w:sz="0" w:space="0" w:color="auto"/>
          </w:divBdr>
        </w:div>
        <w:div w:id="1937901273">
          <w:marLeft w:val="0"/>
          <w:marRight w:val="0"/>
          <w:marTop w:val="0"/>
          <w:marBottom w:val="0"/>
          <w:divBdr>
            <w:top w:val="none" w:sz="0" w:space="0" w:color="auto"/>
            <w:left w:val="none" w:sz="0" w:space="0" w:color="auto"/>
            <w:bottom w:val="none" w:sz="0" w:space="0" w:color="auto"/>
            <w:right w:val="none" w:sz="0" w:space="0" w:color="auto"/>
          </w:divBdr>
        </w:div>
        <w:div w:id="1991254263">
          <w:marLeft w:val="0"/>
          <w:marRight w:val="0"/>
          <w:marTop w:val="0"/>
          <w:marBottom w:val="0"/>
          <w:divBdr>
            <w:top w:val="none" w:sz="0" w:space="0" w:color="auto"/>
            <w:left w:val="none" w:sz="0" w:space="0" w:color="auto"/>
            <w:bottom w:val="none" w:sz="0" w:space="0" w:color="auto"/>
            <w:right w:val="none" w:sz="0" w:space="0" w:color="auto"/>
          </w:divBdr>
        </w:div>
        <w:div w:id="2082672391">
          <w:marLeft w:val="0"/>
          <w:marRight w:val="0"/>
          <w:marTop w:val="0"/>
          <w:marBottom w:val="0"/>
          <w:divBdr>
            <w:top w:val="none" w:sz="0" w:space="0" w:color="auto"/>
            <w:left w:val="none" w:sz="0" w:space="0" w:color="auto"/>
            <w:bottom w:val="none" w:sz="0" w:space="0" w:color="auto"/>
            <w:right w:val="none" w:sz="0" w:space="0" w:color="auto"/>
          </w:divBdr>
        </w:div>
        <w:div w:id="2083406167">
          <w:marLeft w:val="0"/>
          <w:marRight w:val="0"/>
          <w:marTop w:val="0"/>
          <w:marBottom w:val="0"/>
          <w:divBdr>
            <w:top w:val="none" w:sz="0" w:space="0" w:color="auto"/>
            <w:left w:val="none" w:sz="0" w:space="0" w:color="auto"/>
            <w:bottom w:val="none" w:sz="0" w:space="0" w:color="auto"/>
            <w:right w:val="none" w:sz="0" w:space="0" w:color="auto"/>
          </w:divBdr>
        </w:div>
        <w:div w:id="2112820600">
          <w:marLeft w:val="0"/>
          <w:marRight w:val="0"/>
          <w:marTop w:val="0"/>
          <w:marBottom w:val="0"/>
          <w:divBdr>
            <w:top w:val="none" w:sz="0" w:space="0" w:color="auto"/>
            <w:left w:val="none" w:sz="0" w:space="0" w:color="auto"/>
            <w:bottom w:val="none" w:sz="0" w:space="0" w:color="auto"/>
            <w:right w:val="none" w:sz="0" w:space="0" w:color="auto"/>
          </w:divBdr>
        </w:div>
        <w:div w:id="2132632309">
          <w:marLeft w:val="0"/>
          <w:marRight w:val="0"/>
          <w:marTop w:val="0"/>
          <w:marBottom w:val="0"/>
          <w:divBdr>
            <w:top w:val="none" w:sz="0" w:space="0" w:color="auto"/>
            <w:left w:val="none" w:sz="0" w:space="0" w:color="auto"/>
            <w:bottom w:val="none" w:sz="0" w:space="0" w:color="auto"/>
            <w:right w:val="none" w:sz="0" w:space="0" w:color="auto"/>
          </w:divBdr>
        </w:div>
      </w:divsChild>
    </w:div>
    <w:div w:id="1916550935">
      <w:bodyDiv w:val="1"/>
      <w:marLeft w:val="0"/>
      <w:marRight w:val="0"/>
      <w:marTop w:val="0"/>
      <w:marBottom w:val="0"/>
      <w:divBdr>
        <w:top w:val="none" w:sz="0" w:space="0" w:color="auto"/>
        <w:left w:val="none" w:sz="0" w:space="0" w:color="auto"/>
        <w:bottom w:val="none" w:sz="0" w:space="0" w:color="auto"/>
        <w:right w:val="none" w:sz="0" w:space="0" w:color="auto"/>
      </w:divBdr>
    </w:div>
    <w:div w:id="200192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RBI5PAMIO524-1616901215-29433</_dlc_DocId>
    <_dlc_DocIdUrl xmlns="71c5aaf6-e6ce-465b-b873-5148d2a4c105">
      <Url>https://nokia.sharepoint.com/sites/gxp/_layouts/15/DocIdRedir.aspx?ID=RBI5PAMIO524-1616901215-29433</Url>
      <Description>RBI5PAMIO524-1616901215-29433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1C63ED9A-CEB9-49B5-A983-64D1C005A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2150</Words>
  <Characters>12258</Characters>
  <Application>Microsoft Office Word</Application>
  <DocSecurity>0</DocSecurity>
  <Lines>102</Lines>
  <Paragraphs>28</Paragraphs>
  <ScaleCrop>false</ScaleCrop>
  <Manager/>
  <Company>Nokia</Company>
  <LinksUpToDate>false</LinksUpToDate>
  <CharactersWithSpaces>14380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76</cp:revision>
  <dcterms:created xsi:type="dcterms:W3CDTF">2024-08-05T22:56:00Z</dcterms:created>
  <dcterms:modified xsi:type="dcterms:W3CDTF">2024-10-04T06:42:00Z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683975eb-6c58-449c-a371-cbeb60960014</vt:lpwstr>
  </property>
</Properties>
</file>